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523004" w14:textId="77777777" w:rsidR="006B4BD6" w:rsidRPr="00B25FBE" w:rsidRDefault="006B4BD6" w:rsidP="006424E1">
      <w:pPr>
        <w:widowControl w:val="0"/>
        <w:jc w:val="center"/>
        <w:rPr>
          <w:b/>
          <w:bCs/>
          <w:sz w:val="24"/>
          <w:szCs w:val="24"/>
        </w:rPr>
      </w:pPr>
      <w:r w:rsidRPr="00B25FBE">
        <w:rPr>
          <w:b/>
          <w:sz w:val="24"/>
          <w:szCs w:val="24"/>
          <w:lang w:bidi="en-US"/>
        </w:rPr>
        <w:t>Notice of Essential Fact</w:t>
      </w:r>
    </w:p>
    <w:p w14:paraId="4108E072" w14:textId="77777777" w:rsidR="006B4BD6" w:rsidRPr="00B25FBE" w:rsidRDefault="006B4BD6" w:rsidP="006424E1">
      <w:pPr>
        <w:widowControl w:val="0"/>
        <w:jc w:val="center"/>
        <w:rPr>
          <w:b/>
          <w:bCs/>
          <w:sz w:val="24"/>
          <w:szCs w:val="24"/>
        </w:rPr>
      </w:pPr>
      <w:r w:rsidRPr="00B25FBE">
        <w:rPr>
          <w:b/>
          <w:sz w:val="24"/>
          <w:szCs w:val="24"/>
          <w:lang w:bidi="en-US"/>
        </w:rPr>
        <w:t xml:space="preserve">“Information on Certain Decisions Taken by the Board of Directors of the Issuer” </w:t>
      </w:r>
    </w:p>
    <w:p w14:paraId="0C974AD6" w14:textId="77777777" w:rsidR="006F1D60" w:rsidRPr="00B25FBE" w:rsidRDefault="006B4BD6" w:rsidP="006424E1">
      <w:pPr>
        <w:widowControl w:val="0"/>
        <w:jc w:val="center"/>
        <w:rPr>
          <w:b/>
          <w:bCs/>
          <w:sz w:val="24"/>
          <w:szCs w:val="24"/>
        </w:rPr>
      </w:pPr>
      <w:r w:rsidRPr="00B25FBE">
        <w:rPr>
          <w:b/>
          <w:sz w:val="24"/>
          <w:szCs w:val="24"/>
          <w:lang w:bidi="en-US"/>
        </w:rPr>
        <w:t>(Insider Information Disclosure)</w:t>
      </w:r>
    </w:p>
    <w:p w14:paraId="231EA9EB" w14:textId="77777777" w:rsidR="006B4BD6" w:rsidRPr="00B25FBE" w:rsidRDefault="006B4BD6" w:rsidP="006424E1">
      <w:pPr>
        <w:widowControl w:val="0"/>
        <w:jc w:val="center"/>
        <w:rPr>
          <w:b/>
          <w:sz w:val="24"/>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B25FBE" w14:paraId="670913E8" w14:textId="77777777" w:rsidTr="00FE6E08">
        <w:trPr>
          <w:trHeight w:val="20"/>
          <w:jc w:val="center"/>
        </w:trPr>
        <w:tc>
          <w:tcPr>
            <w:tcW w:w="10485" w:type="dxa"/>
            <w:gridSpan w:val="3"/>
            <w:vAlign w:val="center"/>
          </w:tcPr>
          <w:p w14:paraId="6A695C5C" w14:textId="77777777" w:rsidR="00137C8F" w:rsidRPr="00B25FBE" w:rsidRDefault="00137C8F" w:rsidP="006424E1">
            <w:pPr>
              <w:widowControl w:val="0"/>
              <w:autoSpaceDE/>
              <w:autoSpaceDN/>
              <w:spacing w:after="60"/>
              <w:jc w:val="center"/>
              <w:rPr>
                <w:sz w:val="24"/>
                <w:szCs w:val="24"/>
              </w:rPr>
            </w:pPr>
            <w:r w:rsidRPr="00B25FBE">
              <w:rPr>
                <w:sz w:val="24"/>
                <w:szCs w:val="24"/>
                <w:lang w:bidi="en-US"/>
              </w:rPr>
              <w:t>1. General data</w:t>
            </w:r>
          </w:p>
        </w:tc>
      </w:tr>
      <w:tr w:rsidR="00137C8F" w:rsidRPr="00B25FBE" w14:paraId="71FB4C7A" w14:textId="77777777" w:rsidTr="002A41E5">
        <w:trPr>
          <w:trHeight w:val="20"/>
          <w:jc w:val="center"/>
        </w:trPr>
        <w:tc>
          <w:tcPr>
            <w:tcW w:w="5240" w:type="dxa"/>
            <w:vAlign w:val="center"/>
          </w:tcPr>
          <w:p w14:paraId="624D86FE" w14:textId="77777777" w:rsidR="00137C8F" w:rsidRPr="00B25FBE" w:rsidRDefault="00137C8F" w:rsidP="006424E1">
            <w:pPr>
              <w:widowControl w:val="0"/>
              <w:ind w:left="57"/>
              <w:rPr>
                <w:sz w:val="24"/>
                <w:szCs w:val="24"/>
              </w:rPr>
            </w:pPr>
            <w:r w:rsidRPr="00B25FBE">
              <w:rPr>
                <w:sz w:val="24"/>
                <w:szCs w:val="24"/>
                <w:lang w:bidi="en-US"/>
              </w:rPr>
              <w:t>1.1. Issuer's full business name</w:t>
            </w:r>
          </w:p>
        </w:tc>
        <w:tc>
          <w:tcPr>
            <w:tcW w:w="5245" w:type="dxa"/>
            <w:gridSpan w:val="2"/>
          </w:tcPr>
          <w:p w14:paraId="5340A4B3" w14:textId="77777777" w:rsidR="00137C8F" w:rsidRPr="00B25FBE" w:rsidRDefault="00137C8F" w:rsidP="006424E1">
            <w:pPr>
              <w:widowControl w:val="0"/>
              <w:ind w:left="57"/>
              <w:rPr>
                <w:sz w:val="24"/>
                <w:szCs w:val="24"/>
              </w:rPr>
            </w:pPr>
            <w:r w:rsidRPr="00B25FBE">
              <w:rPr>
                <w:sz w:val="24"/>
                <w:szCs w:val="24"/>
                <w:lang w:bidi="en-US"/>
              </w:rPr>
              <w:t xml:space="preserve">Interregional Distribution Grid Company </w:t>
            </w:r>
            <w:r w:rsidR="00290884" w:rsidRPr="00B25FBE">
              <w:rPr>
                <w:sz w:val="24"/>
                <w:szCs w:val="24"/>
                <w:lang w:bidi="en-US"/>
              </w:rPr>
              <w:br/>
            </w:r>
            <w:r w:rsidRPr="00B25FBE">
              <w:rPr>
                <w:sz w:val="24"/>
                <w:szCs w:val="24"/>
                <w:lang w:bidi="en-US"/>
              </w:rPr>
              <w:t>of North-West Public Joint Stock Company</w:t>
            </w:r>
          </w:p>
        </w:tc>
      </w:tr>
      <w:tr w:rsidR="00137C8F" w:rsidRPr="00B25FBE" w14:paraId="38F45F3C" w14:textId="77777777" w:rsidTr="00290884">
        <w:trPr>
          <w:trHeight w:val="454"/>
          <w:jc w:val="center"/>
        </w:trPr>
        <w:tc>
          <w:tcPr>
            <w:tcW w:w="5240" w:type="dxa"/>
            <w:vAlign w:val="center"/>
          </w:tcPr>
          <w:p w14:paraId="50B1E246" w14:textId="77777777" w:rsidR="00137C8F" w:rsidRPr="00B25FBE" w:rsidRDefault="00137C8F" w:rsidP="006424E1">
            <w:pPr>
              <w:widowControl w:val="0"/>
              <w:ind w:left="57"/>
              <w:rPr>
                <w:sz w:val="24"/>
                <w:szCs w:val="24"/>
              </w:rPr>
            </w:pPr>
            <w:r w:rsidRPr="00B25FBE">
              <w:rPr>
                <w:sz w:val="24"/>
                <w:szCs w:val="24"/>
                <w:lang w:bidi="en-US"/>
              </w:rPr>
              <w:t>1.2. Issuer’s abbreviated business name</w:t>
            </w:r>
          </w:p>
        </w:tc>
        <w:tc>
          <w:tcPr>
            <w:tcW w:w="5245" w:type="dxa"/>
            <w:gridSpan w:val="2"/>
            <w:vAlign w:val="center"/>
          </w:tcPr>
          <w:p w14:paraId="53427E4E" w14:textId="77777777" w:rsidR="00137C8F" w:rsidRPr="00B25FBE" w:rsidRDefault="00137C8F" w:rsidP="006424E1">
            <w:pPr>
              <w:widowControl w:val="0"/>
              <w:ind w:left="57"/>
              <w:rPr>
                <w:sz w:val="24"/>
                <w:szCs w:val="24"/>
              </w:rPr>
            </w:pPr>
            <w:r w:rsidRPr="00B25FBE">
              <w:rPr>
                <w:sz w:val="24"/>
                <w:szCs w:val="24"/>
                <w:lang w:bidi="en-US"/>
              </w:rPr>
              <w:t>IDGC of North-West, PJSC</w:t>
            </w:r>
          </w:p>
        </w:tc>
      </w:tr>
      <w:tr w:rsidR="00137C8F" w:rsidRPr="00B25FBE" w14:paraId="1997ED3D" w14:textId="77777777" w:rsidTr="00290884">
        <w:trPr>
          <w:trHeight w:val="454"/>
          <w:jc w:val="center"/>
        </w:trPr>
        <w:tc>
          <w:tcPr>
            <w:tcW w:w="5240" w:type="dxa"/>
            <w:vAlign w:val="center"/>
          </w:tcPr>
          <w:p w14:paraId="11F66607" w14:textId="77777777" w:rsidR="00137C8F" w:rsidRPr="00B25FBE" w:rsidRDefault="00137C8F" w:rsidP="006424E1">
            <w:pPr>
              <w:widowControl w:val="0"/>
              <w:ind w:left="57"/>
              <w:rPr>
                <w:sz w:val="24"/>
                <w:szCs w:val="24"/>
              </w:rPr>
            </w:pPr>
            <w:r w:rsidRPr="00B25FBE">
              <w:rPr>
                <w:sz w:val="24"/>
                <w:szCs w:val="24"/>
                <w:lang w:bidi="en-US"/>
              </w:rPr>
              <w:t>1.3. Issuer’s place of business</w:t>
            </w:r>
          </w:p>
        </w:tc>
        <w:tc>
          <w:tcPr>
            <w:tcW w:w="5245" w:type="dxa"/>
            <w:gridSpan w:val="2"/>
          </w:tcPr>
          <w:p w14:paraId="34B4DD3B" w14:textId="77777777" w:rsidR="00137C8F" w:rsidRPr="00B25FBE" w:rsidRDefault="00DA715F" w:rsidP="00290884">
            <w:pPr>
              <w:widowControl w:val="0"/>
              <w:ind w:left="57" w:right="57"/>
              <w:rPr>
                <w:sz w:val="24"/>
                <w:szCs w:val="24"/>
              </w:rPr>
            </w:pPr>
            <w:r w:rsidRPr="00B25FBE">
              <w:rPr>
                <w:sz w:val="24"/>
                <w:szCs w:val="24"/>
                <w:lang w:bidi="en-US"/>
              </w:rPr>
              <w:t xml:space="preserve">Saint Petersburg, Russia </w:t>
            </w:r>
          </w:p>
        </w:tc>
      </w:tr>
      <w:tr w:rsidR="00137C8F" w:rsidRPr="00B25FBE" w14:paraId="637F4BC2" w14:textId="77777777" w:rsidTr="002A41E5">
        <w:trPr>
          <w:trHeight w:val="20"/>
          <w:jc w:val="center"/>
        </w:trPr>
        <w:tc>
          <w:tcPr>
            <w:tcW w:w="5240" w:type="dxa"/>
          </w:tcPr>
          <w:p w14:paraId="7474F79A" w14:textId="77777777" w:rsidR="00137C8F" w:rsidRPr="00B25FBE" w:rsidRDefault="00137C8F" w:rsidP="006424E1">
            <w:pPr>
              <w:widowControl w:val="0"/>
              <w:spacing w:before="40" w:after="40"/>
              <w:ind w:left="57"/>
              <w:rPr>
                <w:sz w:val="24"/>
                <w:szCs w:val="24"/>
              </w:rPr>
            </w:pPr>
            <w:r w:rsidRPr="00B25FBE">
              <w:rPr>
                <w:sz w:val="24"/>
                <w:szCs w:val="24"/>
                <w:lang w:bidi="en-US"/>
              </w:rPr>
              <w:t>1.4. Issuer’s OGRN (Primary State Registration Number)</w:t>
            </w:r>
          </w:p>
        </w:tc>
        <w:tc>
          <w:tcPr>
            <w:tcW w:w="5245" w:type="dxa"/>
            <w:gridSpan w:val="2"/>
          </w:tcPr>
          <w:p w14:paraId="464BC2DC" w14:textId="77777777" w:rsidR="00137C8F" w:rsidRPr="00B25FBE" w:rsidRDefault="00137C8F" w:rsidP="006424E1">
            <w:pPr>
              <w:widowControl w:val="0"/>
              <w:spacing w:before="40" w:after="40"/>
              <w:ind w:left="57"/>
              <w:rPr>
                <w:sz w:val="24"/>
                <w:szCs w:val="24"/>
              </w:rPr>
            </w:pPr>
            <w:r w:rsidRPr="00B25FBE">
              <w:rPr>
                <w:sz w:val="24"/>
                <w:szCs w:val="24"/>
                <w:lang w:bidi="en-US"/>
              </w:rPr>
              <w:t>1047855175785</w:t>
            </w:r>
          </w:p>
        </w:tc>
      </w:tr>
      <w:tr w:rsidR="00137C8F" w:rsidRPr="00B25FBE" w14:paraId="50930E68" w14:textId="77777777" w:rsidTr="002A41E5">
        <w:trPr>
          <w:trHeight w:val="20"/>
          <w:jc w:val="center"/>
        </w:trPr>
        <w:tc>
          <w:tcPr>
            <w:tcW w:w="5240" w:type="dxa"/>
          </w:tcPr>
          <w:p w14:paraId="258A4983" w14:textId="77777777" w:rsidR="00137C8F" w:rsidRPr="00B25FBE" w:rsidRDefault="00137C8F" w:rsidP="006424E1">
            <w:pPr>
              <w:widowControl w:val="0"/>
              <w:spacing w:before="40" w:after="40"/>
              <w:ind w:left="57"/>
              <w:rPr>
                <w:sz w:val="24"/>
                <w:szCs w:val="24"/>
              </w:rPr>
            </w:pPr>
            <w:r w:rsidRPr="00B25FBE">
              <w:rPr>
                <w:sz w:val="24"/>
                <w:szCs w:val="24"/>
                <w:lang w:bidi="en-US"/>
              </w:rPr>
              <w:t>1.5. Issuer’s INN (Taxpayer Identification Number)</w:t>
            </w:r>
          </w:p>
        </w:tc>
        <w:tc>
          <w:tcPr>
            <w:tcW w:w="5245" w:type="dxa"/>
            <w:gridSpan w:val="2"/>
          </w:tcPr>
          <w:p w14:paraId="4532FFFB" w14:textId="77777777" w:rsidR="00137C8F" w:rsidRPr="00B25FBE" w:rsidRDefault="00137C8F" w:rsidP="008E51CC">
            <w:pPr>
              <w:widowControl w:val="0"/>
              <w:spacing w:before="40" w:after="40"/>
              <w:ind w:left="57"/>
              <w:rPr>
                <w:sz w:val="24"/>
                <w:szCs w:val="24"/>
              </w:rPr>
            </w:pPr>
            <w:r w:rsidRPr="00B25FBE">
              <w:rPr>
                <w:sz w:val="24"/>
                <w:szCs w:val="24"/>
                <w:lang w:bidi="en-US"/>
              </w:rPr>
              <w:t>7802312751</w:t>
            </w:r>
          </w:p>
        </w:tc>
      </w:tr>
      <w:tr w:rsidR="00137C8F" w:rsidRPr="00B25FBE" w14:paraId="111EDE4B" w14:textId="77777777" w:rsidTr="002A41E5">
        <w:trPr>
          <w:trHeight w:val="644"/>
          <w:jc w:val="center"/>
        </w:trPr>
        <w:tc>
          <w:tcPr>
            <w:tcW w:w="5240" w:type="dxa"/>
          </w:tcPr>
          <w:p w14:paraId="349C9DE6" w14:textId="77777777" w:rsidR="00137C8F" w:rsidRPr="00B25FBE" w:rsidRDefault="00137C8F" w:rsidP="006424E1">
            <w:pPr>
              <w:widowControl w:val="0"/>
              <w:ind w:left="57"/>
              <w:rPr>
                <w:sz w:val="24"/>
                <w:szCs w:val="24"/>
              </w:rPr>
            </w:pPr>
            <w:r w:rsidRPr="00B25FBE">
              <w:rPr>
                <w:sz w:val="24"/>
                <w:szCs w:val="24"/>
                <w:lang w:bidi="en-US"/>
              </w:rPr>
              <w:t>1.6. Issuer’s unique code assigned by the registration body</w:t>
            </w:r>
          </w:p>
        </w:tc>
        <w:tc>
          <w:tcPr>
            <w:tcW w:w="5245" w:type="dxa"/>
            <w:gridSpan w:val="2"/>
            <w:vAlign w:val="center"/>
          </w:tcPr>
          <w:p w14:paraId="77624C87" w14:textId="77777777" w:rsidR="00137C8F" w:rsidRPr="00B25FBE" w:rsidRDefault="00137C8F" w:rsidP="006424E1">
            <w:pPr>
              <w:widowControl w:val="0"/>
              <w:ind w:left="57"/>
              <w:rPr>
                <w:sz w:val="24"/>
                <w:szCs w:val="24"/>
              </w:rPr>
            </w:pPr>
            <w:r w:rsidRPr="00B25FBE">
              <w:rPr>
                <w:sz w:val="24"/>
                <w:szCs w:val="24"/>
                <w:lang w:bidi="en-US"/>
              </w:rPr>
              <w:t>03347-D</w:t>
            </w:r>
          </w:p>
        </w:tc>
      </w:tr>
      <w:tr w:rsidR="00137C8F" w:rsidRPr="00B25FBE" w14:paraId="44FAE6E7" w14:textId="77777777" w:rsidTr="002A41E5">
        <w:trPr>
          <w:trHeight w:val="20"/>
          <w:jc w:val="center"/>
        </w:trPr>
        <w:tc>
          <w:tcPr>
            <w:tcW w:w="5240" w:type="dxa"/>
          </w:tcPr>
          <w:p w14:paraId="6842917A" w14:textId="77777777" w:rsidR="00D53E09" w:rsidRPr="00B25FBE" w:rsidRDefault="00137C8F" w:rsidP="006424E1">
            <w:pPr>
              <w:widowControl w:val="0"/>
              <w:ind w:left="57"/>
              <w:rPr>
                <w:sz w:val="24"/>
                <w:szCs w:val="24"/>
              </w:rPr>
            </w:pPr>
            <w:r w:rsidRPr="00B25FBE">
              <w:rPr>
                <w:sz w:val="24"/>
                <w:szCs w:val="24"/>
                <w:lang w:bidi="en-US"/>
              </w:rPr>
              <w:t>1.7. Web page address used by the Issuer for information disclosure</w:t>
            </w:r>
          </w:p>
        </w:tc>
        <w:tc>
          <w:tcPr>
            <w:tcW w:w="5245" w:type="dxa"/>
            <w:gridSpan w:val="2"/>
          </w:tcPr>
          <w:p w14:paraId="5CD3D1EE" w14:textId="77777777" w:rsidR="00FC317A" w:rsidRPr="00B25FBE" w:rsidRDefault="008040DA" w:rsidP="00FC317A">
            <w:pPr>
              <w:widowControl w:val="0"/>
              <w:ind w:left="57"/>
              <w:rPr>
                <w:sz w:val="24"/>
                <w:szCs w:val="24"/>
              </w:rPr>
            </w:pPr>
            <w:hyperlink r:id="rId9" w:history="1">
              <w:r w:rsidR="00FC317A" w:rsidRPr="00B25FBE">
                <w:rPr>
                  <w:rStyle w:val="ab"/>
                  <w:sz w:val="24"/>
                  <w:szCs w:val="24"/>
                  <w:lang w:bidi="en-US"/>
                </w:rPr>
                <w:t>http://www.e-disclosure.ru/portal/company.aspx?id=12761</w:t>
              </w:r>
            </w:hyperlink>
            <w:r w:rsidR="00FC317A" w:rsidRPr="00B25FBE">
              <w:rPr>
                <w:sz w:val="24"/>
                <w:szCs w:val="24"/>
                <w:lang w:bidi="en-US"/>
              </w:rPr>
              <w:t>.</w:t>
            </w:r>
          </w:p>
          <w:p w14:paraId="452984C8" w14:textId="77777777" w:rsidR="00FC317A" w:rsidRPr="00B25FBE" w:rsidRDefault="008040DA" w:rsidP="00FC317A">
            <w:pPr>
              <w:widowControl w:val="0"/>
              <w:ind w:left="57"/>
              <w:rPr>
                <w:sz w:val="25"/>
                <w:szCs w:val="25"/>
              </w:rPr>
            </w:pPr>
            <w:hyperlink r:id="rId10" w:history="1">
              <w:r w:rsidR="00FC317A" w:rsidRPr="00B25FBE">
                <w:rPr>
                  <w:rStyle w:val="ab"/>
                  <w:sz w:val="25"/>
                  <w:szCs w:val="25"/>
                  <w:lang w:bidi="en-US"/>
                </w:rPr>
                <w:t>http://www.mrsksevzap.ru</w:t>
              </w:r>
            </w:hyperlink>
          </w:p>
          <w:p w14:paraId="64D7C705" w14:textId="77777777" w:rsidR="00057715" w:rsidRPr="00B25FBE" w:rsidRDefault="00057715" w:rsidP="006424E1">
            <w:pPr>
              <w:widowControl w:val="0"/>
              <w:ind w:left="57"/>
              <w:rPr>
                <w:sz w:val="24"/>
                <w:szCs w:val="24"/>
              </w:rPr>
            </w:pPr>
          </w:p>
        </w:tc>
      </w:tr>
      <w:tr w:rsidR="00D02937" w:rsidRPr="00B25FBE" w14:paraId="6B2058F6" w14:textId="77777777" w:rsidTr="002A41E5">
        <w:trPr>
          <w:trHeight w:val="20"/>
          <w:jc w:val="center"/>
        </w:trPr>
        <w:tc>
          <w:tcPr>
            <w:tcW w:w="5240" w:type="dxa"/>
          </w:tcPr>
          <w:p w14:paraId="68790ED2" w14:textId="77777777" w:rsidR="00D02937" w:rsidRPr="00B25FBE" w:rsidRDefault="00FC42D6" w:rsidP="006424E1">
            <w:pPr>
              <w:widowControl w:val="0"/>
              <w:ind w:left="57"/>
              <w:rPr>
                <w:sz w:val="24"/>
                <w:szCs w:val="24"/>
              </w:rPr>
            </w:pPr>
            <w:r w:rsidRPr="00B25FBE">
              <w:rPr>
                <w:sz w:val="24"/>
                <w:szCs w:val="24"/>
                <w:lang w:bidi="en-US"/>
              </w:rPr>
              <w:t>1.8. Date of occurrence of the event (essential fact)</w:t>
            </w:r>
            <w:r w:rsidR="00290884" w:rsidRPr="00B25FBE">
              <w:rPr>
                <w:sz w:val="24"/>
                <w:szCs w:val="24"/>
                <w:lang w:bidi="en-US"/>
              </w:rPr>
              <w:t xml:space="preserve"> </w:t>
            </w:r>
            <w:r w:rsidRPr="00B25FBE">
              <w:rPr>
                <w:sz w:val="24"/>
                <w:szCs w:val="24"/>
                <w:lang w:bidi="en-US"/>
              </w:rPr>
              <w:t xml:space="preserve">about which the notice is drawn up (if applicable) </w:t>
            </w:r>
          </w:p>
        </w:tc>
        <w:tc>
          <w:tcPr>
            <w:tcW w:w="5245" w:type="dxa"/>
            <w:gridSpan w:val="2"/>
          </w:tcPr>
          <w:p w14:paraId="073A8581" w14:textId="77777777" w:rsidR="00D02937" w:rsidRPr="00B25FBE" w:rsidRDefault="00FC317A" w:rsidP="006424E1">
            <w:pPr>
              <w:widowControl w:val="0"/>
              <w:ind w:left="57"/>
              <w:rPr>
                <w:b/>
                <w:sz w:val="24"/>
                <w:szCs w:val="24"/>
              </w:rPr>
            </w:pPr>
            <w:r w:rsidRPr="00B25FBE">
              <w:rPr>
                <w:b/>
                <w:sz w:val="24"/>
                <w:szCs w:val="24"/>
                <w:lang w:bidi="en-US"/>
              </w:rPr>
              <w:t>02.04.2020</w:t>
            </w:r>
          </w:p>
        </w:tc>
      </w:tr>
      <w:tr w:rsidR="00137C8F" w:rsidRPr="00B25FBE" w14:paraId="07B8DBCF"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5301D0EC" w14:textId="77777777" w:rsidR="00137C8F" w:rsidRPr="00B25FBE" w:rsidRDefault="00137C8F" w:rsidP="006424E1">
            <w:pPr>
              <w:widowControl w:val="0"/>
              <w:autoSpaceDE/>
              <w:autoSpaceDN/>
              <w:spacing w:after="60"/>
              <w:jc w:val="center"/>
              <w:rPr>
                <w:sz w:val="24"/>
                <w:szCs w:val="24"/>
              </w:rPr>
            </w:pPr>
            <w:r w:rsidRPr="00B25FBE">
              <w:rPr>
                <w:sz w:val="24"/>
                <w:szCs w:val="24"/>
                <w:lang w:bidi="en-US"/>
              </w:rPr>
              <w:t>2. Content of the Notice</w:t>
            </w:r>
          </w:p>
        </w:tc>
      </w:tr>
      <w:tr w:rsidR="00137C8F" w:rsidRPr="00B25FBE" w14:paraId="2B28C6D7" w14:textId="77777777"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14:paraId="59D54128" w14:textId="77777777" w:rsidR="00424501" w:rsidRPr="00B25FBE" w:rsidRDefault="00D652A0" w:rsidP="006424E1">
            <w:pPr>
              <w:widowControl w:val="0"/>
              <w:autoSpaceDE/>
              <w:autoSpaceDN/>
              <w:ind w:left="112" w:right="252"/>
              <w:contextualSpacing/>
              <w:jc w:val="both"/>
              <w:rPr>
                <w:sz w:val="24"/>
                <w:szCs w:val="24"/>
              </w:rPr>
            </w:pPr>
            <w:r w:rsidRPr="00B25FBE">
              <w:rPr>
                <w:sz w:val="24"/>
                <w:szCs w:val="24"/>
                <w:lang w:bidi="en-US"/>
              </w:rPr>
              <w:t xml:space="preserve">2.1. Quorum of the </w:t>
            </w:r>
            <w:r w:rsidR="00A21F78" w:rsidRPr="00B25FBE">
              <w:rPr>
                <w:sz w:val="24"/>
                <w:szCs w:val="24"/>
                <w:lang w:bidi="en-US"/>
              </w:rPr>
              <w:t xml:space="preserve">meeting </w:t>
            </w:r>
            <w:r w:rsidRPr="00B25FBE">
              <w:rPr>
                <w:sz w:val="24"/>
                <w:szCs w:val="24"/>
                <w:lang w:bidi="en-US"/>
              </w:rPr>
              <w:t xml:space="preserve">of the Board of Directors of the Issuer and the results of decision-making voting: </w:t>
            </w:r>
          </w:p>
          <w:p w14:paraId="653174C5" w14:textId="77777777" w:rsidR="00424501" w:rsidRPr="00B25FBE" w:rsidRDefault="00424501" w:rsidP="006424E1">
            <w:pPr>
              <w:widowControl w:val="0"/>
              <w:autoSpaceDE/>
              <w:autoSpaceDN/>
              <w:ind w:left="112" w:right="252"/>
              <w:contextualSpacing/>
              <w:jc w:val="both"/>
              <w:rPr>
                <w:sz w:val="24"/>
                <w:szCs w:val="24"/>
              </w:rPr>
            </w:pPr>
            <w:r w:rsidRPr="00B25FBE">
              <w:rPr>
                <w:sz w:val="24"/>
                <w:szCs w:val="24"/>
                <w:lang w:bidi="en-US"/>
              </w:rPr>
              <w:t>The quorum of the meeting of the Board of Directors: 11 out of the 11 members of the Board of Directors participated in the meeting, the required quorum was present.</w:t>
            </w:r>
          </w:p>
          <w:p w14:paraId="35599038" w14:textId="77777777" w:rsidR="00424501" w:rsidRPr="00B25FBE" w:rsidRDefault="00424501" w:rsidP="006424E1">
            <w:pPr>
              <w:widowControl w:val="0"/>
              <w:autoSpaceDE/>
              <w:autoSpaceDN/>
              <w:ind w:left="112" w:right="252"/>
              <w:contextualSpacing/>
              <w:jc w:val="both"/>
              <w:rPr>
                <w:sz w:val="24"/>
                <w:szCs w:val="24"/>
              </w:rPr>
            </w:pPr>
            <w:r w:rsidRPr="00B25FBE">
              <w:rPr>
                <w:sz w:val="24"/>
                <w:szCs w:val="24"/>
                <w:lang w:bidi="en-US"/>
              </w:rPr>
              <w:t>Results of voting on the issues:</w:t>
            </w:r>
          </w:p>
          <w:p w14:paraId="47FE8857" w14:textId="77777777" w:rsidR="00DB74C1" w:rsidRPr="00B25FBE" w:rsidRDefault="00B25FBE" w:rsidP="007D32C7">
            <w:pPr>
              <w:widowControl w:val="0"/>
              <w:autoSpaceDE/>
              <w:autoSpaceDN/>
              <w:ind w:left="112" w:right="57"/>
              <w:contextualSpacing/>
              <w:jc w:val="both"/>
              <w:rPr>
                <w:sz w:val="24"/>
                <w:szCs w:val="24"/>
              </w:rPr>
            </w:pPr>
            <w:r w:rsidRPr="00B25FBE">
              <w:rPr>
                <w:b/>
                <w:sz w:val="24"/>
                <w:szCs w:val="24"/>
                <w:lang w:bidi="en-US"/>
              </w:rPr>
              <w:t xml:space="preserve">Issue </w:t>
            </w:r>
            <w:r w:rsidR="008467FD" w:rsidRPr="00B25FBE">
              <w:rPr>
                <w:b/>
                <w:sz w:val="24"/>
                <w:szCs w:val="24"/>
                <w:lang w:bidi="en-US"/>
              </w:rPr>
              <w:t>No. 1:</w:t>
            </w:r>
            <w:r w:rsidR="008467FD" w:rsidRPr="00B25FBE">
              <w:rPr>
                <w:sz w:val="24"/>
                <w:szCs w:val="24"/>
                <w:lang w:bidi="en-US"/>
              </w:rPr>
              <w:t xml:space="preserve"> FOR – 10, AGAINST – 0, ABSTAINED – 1;</w:t>
            </w:r>
          </w:p>
          <w:p w14:paraId="0AC13CD6" w14:textId="77777777" w:rsidR="00C50232" w:rsidRPr="00B25FBE" w:rsidRDefault="00B25FBE" w:rsidP="00A61935">
            <w:pPr>
              <w:widowControl w:val="0"/>
              <w:autoSpaceDE/>
              <w:autoSpaceDN/>
              <w:ind w:left="112" w:right="57"/>
              <w:contextualSpacing/>
              <w:jc w:val="both"/>
              <w:rPr>
                <w:sz w:val="24"/>
                <w:szCs w:val="24"/>
              </w:rPr>
            </w:pPr>
            <w:r w:rsidRPr="00B25FBE">
              <w:rPr>
                <w:b/>
                <w:sz w:val="24"/>
                <w:szCs w:val="24"/>
                <w:lang w:bidi="en-US"/>
              </w:rPr>
              <w:t xml:space="preserve">Issue </w:t>
            </w:r>
            <w:r w:rsidR="008467FD" w:rsidRPr="00B25FBE">
              <w:rPr>
                <w:b/>
                <w:sz w:val="24"/>
                <w:szCs w:val="24"/>
                <w:lang w:bidi="en-US"/>
              </w:rPr>
              <w:t>No. 2:</w:t>
            </w:r>
            <w:r w:rsidR="008467FD" w:rsidRPr="00B25FBE">
              <w:rPr>
                <w:sz w:val="24"/>
                <w:szCs w:val="24"/>
                <w:lang w:bidi="en-US"/>
              </w:rPr>
              <w:t xml:space="preserve"> </w:t>
            </w:r>
          </w:p>
          <w:p w14:paraId="32479F4E" w14:textId="77777777" w:rsidR="00C50232" w:rsidRPr="00B25FBE" w:rsidRDefault="00C50232" w:rsidP="00C50232">
            <w:pPr>
              <w:widowControl w:val="0"/>
              <w:autoSpaceDE/>
              <w:autoSpaceDN/>
              <w:ind w:left="112" w:right="57"/>
              <w:contextualSpacing/>
              <w:jc w:val="both"/>
              <w:rPr>
                <w:sz w:val="24"/>
                <w:szCs w:val="24"/>
              </w:rPr>
            </w:pPr>
            <w:r w:rsidRPr="00B25FBE">
              <w:rPr>
                <w:sz w:val="24"/>
                <w:szCs w:val="24"/>
                <w:lang w:bidi="en-US"/>
              </w:rPr>
              <w:t xml:space="preserve">Item </w:t>
            </w:r>
            <w:r w:rsidR="00B25FBE" w:rsidRPr="00B25FBE">
              <w:rPr>
                <w:sz w:val="24"/>
                <w:szCs w:val="24"/>
                <w:lang w:bidi="en-US"/>
              </w:rPr>
              <w:t>No.</w:t>
            </w:r>
            <w:r w:rsidR="00B25FBE">
              <w:rPr>
                <w:sz w:val="24"/>
                <w:szCs w:val="24"/>
                <w:lang w:bidi="en-US"/>
              </w:rPr>
              <w:t xml:space="preserve"> </w:t>
            </w:r>
            <w:r w:rsidRPr="00B25FBE">
              <w:rPr>
                <w:sz w:val="24"/>
                <w:szCs w:val="24"/>
                <w:lang w:bidi="en-US"/>
              </w:rPr>
              <w:t>1: FOR – 11, AGAINST – 0, ABSTAINED – 0;</w:t>
            </w:r>
          </w:p>
          <w:p w14:paraId="00B74AB5" w14:textId="77777777" w:rsidR="00C50232" w:rsidRPr="00B25FBE" w:rsidRDefault="00C50232" w:rsidP="00C50232">
            <w:pPr>
              <w:widowControl w:val="0"/>
              <w:autoSpaceDE/>
              <w:autoSpaceDN/>
              <w:ind w:left="112" w:right="57"/>
              <w:contextualSpacing/>
              <w:jc w:val="both"/>
              <w:rPr>
                <w:sz w:val="24"/>
                <w:szCs w:val="24"/>
              </w:rPr>
            </w:pPr>
            <w:r w:rsidRPr="00B25FBE">
              <w:rPr>
                <w:sz w:val="24"/>
                <w:szCs w:val="24"/>
                <w:lang w:bidi="en-US"/>
              </w:rPr>
              <w:t>Item No.</w:t>
            </w:r>
            <w:r w:rsidR="00B25FBE">
              <w:rPr>
                <w:sz w:val="24"/>
                <w:szCs w:val="24"/>
                <w:lang w:bidi="en-US"/>
              </w:rPr>
              <w:t xml:space="preserve"> </w:t>
            </w:r>
            <w:r w:rsidRPr="00B25FBE">
              <w:rPr>
                <w:sz w:val="24"/>
                <w:szCs w:val="24"/>
                <w:lang w:bidi="en-US"/>
              </w:rPr>
              <w:t>2: FOR – 10, AGAINST – 0, ABSTAINED – 1;</w:t>
            </w:r>
          </w:p>
          <w:p w14:paraId="12B9AD4A" w14:textId="77777777" w:rsidR="001D0203" w:rsidRPr="00B25FBE" w:rsidRDefault="00B25FBE" w:rsidP="001D0203">
            <w:pPr>
              <w:widowControl w:val="0"/>
              <w:autoSpaceDE/>
              <w:autoSpaceDN/>
              <w:ind w:left="112" w:right="57"/>
              <w:contextualSpacing/>
              <w:jc w:val="both"/>
              <w:rPr>
                <w:sz w:val="24"/>
                <w:szCs w:val="24"/>
              </w:rPr>
            </w:pPr>
            <w:r w:rsidRPr="00B25FBE">
              <w:rPr>
                <w:b/>
                <w:sz w:val="24"/>
                <w:szCs w:val="24"/>
                <w:lang w:bidi="en-US"/>
              </w:rPr>
              <w:t xml:space="preserve">Issue </w:t>
            </w:r>
            <w:r w:rsidR="008467FD" w:rsidRPr="00B25FBE">
              <w:rPr>
                <w:b/>
                <w:sz w:val="24"/>
                <w:szCs w:val="24"/>
                <w:lang w:bidi="en-US"/>
              </w:rPr>
              <w:t>No. 3:</w:t>
            </w:r>
            <w:r w:rsidR="008467FD" w:rsidRPr="00B25FBE">
              <w:rPr>
                <w:sz w:val="24"/>
                <w:szCs w:val="24"/>
                <w:lang w:bidi="en-US"/>
              </w:rPr>
              <w:t xml:space="preserve"> FOR – 10, AGAINST – 0, ABSTAINED – 1;</w:t>
            </w:r>
          </w:p>
          <w:p w14:paraId="7839B7D0" w14:textId="77777777" w:rsidR="001D0203" w:rsidRPr="00B25FBE" w:rsidRDefault="00B25FBE" w:rsidP="001D0203">
            <w:pPr>
              <w:widowControl w:val="0"/>
              <w:autoSpaceDE/>
              <w:autoSpaceDN/>
              <w:ind w:left="112" w:right="57"/>
              <w:contextualSpacing/>
              <w:jc w:val="both"/>
              <w:rPr>
                <w:sz w:val="24"/>
                <w:szCs w:val="24"/>
              </w:rPr>
            </w:pPr>
            <w:r w:rsidRPr="00B25FBE">
              <w:rPr>
                <w:b/>
                <w:sz w:val="24"/>
                <w:szCs w:val="24"/>
                <w:lang w:bidi="en-US"/>
              </w:rPr>
              <w:t xml:space="preserve">Issue </w:t>
            </w:r>
            <w:r w:rsidR="008467FD" w:rsidRPr="00B25FBE">
              <w:rPr>
                <w:b/>
                <w:sz w:val="24"/>
                <w:szCs w:val="24"/>
                <w:lang w:bidi="en-US"/>
              </w:rPr>
              <w:t>No. 4:</w:t>
            </w:r>
            <w:r w:rsidR="008467FD" w:rsidRPr="00B25FBE">
              <w:rPr>
                <w:sz w:val="24"/>
                <w:szCs w:val="24"/>
                <w:lang w:bidi="en-US"/>
              </w:rPr>
              <w:t xml:space="preserve"> FOR –</w:t>
            </w:r>
            <w:r>
              <w:rPr>
                <w:sz w:val="24"/>
                <w:szCs w:val="24"/>
                <w:lang w:bidi="en-US"/>
              </w:rPr>
              <w:t xml:space="preserve"> 11, AGAINST – 0, ABSTAINED – 0.</w:t>
            </w:r>
          </w:p>
          <w:p w14:paraId="594D9A4A" w14:textId="77777777" w:rsidR="00C50232" w:rsidRPr="00B25FBE" w:rsidRDefault="00C50232" w:rsidP="006424E1">
            <w:pPr>
              <w:widowControl w:val="0"/>
              <w:autoSpaceDE/>
              <w:autoSpaceDN/>
              <w:ind w:left="112" w:right="252"/>
              <w:contextualSpacing/>
              <w:jc w:val="both"/>
              <w:rPr>
                <w:b/>
                <w:sz w:val="24"/>
                <w:szCs w:val="24"/>
              </w:rPr>
            </w:pPr>
          </w:p>
          <w:p w14:paraId="1124E486" w14:textId="77777777" w:rsidR="00424501" w:rsidRPr="00B25FBE" w:rsidRDefault="00424501" w:rsidP="006424E1">
            <w:pPr>
              <w:widowControl w:val="0"/>
              <w:autoSpaceDE/>
              <w:autoSpaceDN/>
              <w:ind w:left="112" w:right="252"/>
              <w:contextualSpacing/>
              <w:jc w:val="both"/>
              <w:rPr>
                <w:sz w:val="24"/>
                <w:szCs w:val="24"/>
              </w:rPr>
            </w:pPr>
            <w:r w:rsidRPr="00B25FBE">
              <w:rPr>
                <w:sz w:val="24"/>
                <w:szCs w:val="24"/>
                <w:lang w:bidi="en-US"/>
              </w:rPr>
              <w:t>2.2. Contents of resolutions approved by the Board of Directors of the Issuer:</w:t>
            </w:r>
          </w:p>
          <w:p w14:paraId="4F5FA1C6" w14:textId="77777777" w:rsidR="006319DD" w:rsidRPr="00B25FBE" w:rsidRDefault="006319DD" w:rsidP="006424E1">
            <w:pPr>
              <w:widowControl w:val="0"/>
              <w:autoSpaceDE/>
              <w:autoSpaceDN/>
              <w:ind w:left="112" w:right="57"/>
              <w:contextualSpacing/>
              <w:jc w:val="both"/>
              <w:rPr>
                <w:b/>
                <w:sz w:val="24"/>
                <w:szCs w:val="24"/>
              </w:rPr>
            </w:pPr>
          </w:p>
          <w:p w14:paraId="22CE1281" w14:textId="77777777" w:rsidR="008D7A57" w:rsidRPr="00B25FBE" w:rsidRDefault="00C75108" w:rsidP="009A2EF6">
            <w:pPr>
              <w:tabs>
                <w:tab w:val="left" w:pos="1134"/>
              </w:tabs>
              <w:ind w:left="112" w:right="111"/>
              <w:jc w:val="both"/>
              <w:rPr>
                <w:b/>
                <w:color w:val="000000"/>
                <w:sz w:val="24"/>
                <w:szCs w:val="24"/>
              </w:rPr>
            </w:pPr>
            <w:r w:rsidRPr="00B25FBE">
              <w:rPr>
                <w:b/>
                <w:sz w:val="24"/>
                <w:szCs w:val="24"/>
                <w:lang w:bidi="en-US"/>
              </w:rPr>
              <w:t xml:space="preserve">ISSUE No. 1: On </w:t>
            </w:r>
            <w:r w:rsidR="00201F36" w:rsidRPr="00B25FBE">
              <w:rPr>
                <w:b/>
                <w:sz w:val="24"/>
                <w:szCs w:val="24"/>
                <w:lang w:bidi="en-US"/>
              </w:rPr>
              <w:t xml:space="preserve">approval </w:t>
            </w:r>
            <w:r w:rsidRPr="00B25FBE">
              <w:rPr>
                <w:b/>
                <w:sz w:val="24"/>
                <w:szCs w:val="24"/>
                <w:lang w:bidi="en-US"/>
              </w:rPr>
              <w:t>of IDGC of North-West</w:t>
            </w:r>
            <w:r w:rsidR="00A21F78">
              <w:rPr>
                <w:b/>
                <w:sz w:val="24"/>
                <w:szCs w:val="24"/>
                <w:lang w:bidi="en-US"/>
              </w:rPr>
              <w:t>,</w:t>
            </w:r>
            <w:r w:rsidRPr="00B25FBE">
              <w:rPr>
                <w:b/>
                <w:sz w:val="24"/>
                <w:szCs w:val="24"/>
                <w:lang w:bidi="en-US"/>
              </w:rPr>
              <w:t xml:space="preserve"> PJSC Schedule Plan of Measures for reduction of the amount of overdue receivables for electric energy transmission services and settlement of disputes existing as of 01.01.2020.</w:t>
            </w:r>
          </w:p>
          <w:p w14:paraId="56A8B614" w14:textId="548ED001" w:rsidR="008D7A57" w:rsidRPr="00B25FBE" w:rsidRDefault="008D7A57" w:rsidP="008D7A57">
            <w:pPr>
              <w:widowControl w:val="0"/>
              <w:autoSpaceDE/>
              <w:autoSpaceDN/>
              <w:ind w:left="112" w:right="57"/>
              <w:contextualSpacing/>
              <w:jc w:val="both"/>
              <w:rPr>
                <w:bCs/>
                <w:color w:val="000000"/>
                <w:sz w:val="24"/>
                <w:szCs w:val="24"/>
              </w:rPr>
            </w:pPr>
            <w:r w:rsidRPr="00B25FBE">
              <w:rPr>
                <w:sz w:val="24"/>
                <w:szCs w:val="24"/>
                <w:lang w:bidi="en-US"/>
              </w:rPr>
              <w:t xml:space="preserve">1. Approve the IDGC of North-West, PJSC Schedule Plan of Measures for </w:t>
            </w:r>
            <w:r w:rsidR="00D879D5" w:rsidRPr="00B25FBE">
              <w:rPr>
                <w:sz w:val="24"/>
                <w:szCs w:val="24"/>
                <w:lang w:bidi="en-US"/>
              </w:rPr>
              <w:t xml:space="preserve">reduction </w:t>
            </w:r>
            <w:r w:rsidRPr="00B25FBE">
              <w:rPr>
                <w:sz w:val="24"/>
                <w:szCs w:val="24"/>
                <w:lang w:bidi="en-US"/>
              </w:rPr>
              <w:t xml:space="preserve">of the </w:t>
            </w:r>
            <w:r w:rsidR="00D879D5" w:rsidRPr="00B25FBE">
              <w:rPr>
                <w:sz w:val="24"/>
                <w:szCs w:val="24"/>
                <w:lang w:bidi="en-US"/>
              </w:rPr>
              <w:t xml:space="preserve">amount </w:t>
            </w:r>
            <w:r w:rsidRPr="00B25FBE">
              <w:rPr>
                <w:sz w:val="24"/>
                <w:szCs w:val="24"/>
                <w:lang w:bidi="en-US"/>
              </w:rPr>
              <w:t xml:space="preserve">of </w:t>
            </w:r>
            <w:r w:rsidR="00D879D5" w:rsidRPr="00B25FBE">
              <w:rPr>
                <w:sz w:val="24"/>
                <w:szCs w:val="24"/>
                <w:lang w:bidi="en-US"/>
              </w:rPr>
              <w:t xml:space="preserve">overdue receivables </w:t>
            </w:r>
            <w:r w:rsidRPr="00B25FBE">
              <w:rPr>
                <w:sz w:val="24"/>
                <w:szCs w:val="24"/>
                <w:lang w:bidi="en-US"/>
              </w:rPr>
              <w:t xml:space="preserve">for </w:t>
            </w:r>
            <w:r w:rsidR="00D879D5" w:rsidRPr="00B25FBE">
              <w:rPr>
                <w:sz w:val="24"/>
                <w:szCs w:val="24"/>
                <w:lang w:bidi="en-US"/>
              </w:rPr>
              <w:t>e</w:t>
            </w:r>
            <w:r w:rsidR="008040DA">
              <w:rPr>
                <w:sz w:val="24"/>
                <w:szCs w:val="24"/>
                <w:lang w:bidi="en-US"/>
              </w:rPr>
              <w:t>lectric energy</w:t>
            </w:r>
            <w:r w:rsidR="00D879D5" w:rsidRPr="00B25FBE">
              <w:rPr>
                <w:sz w:val="24"/>
                <w:szCs w:val="24"/>
                <w:lang w:bidi="en-US"/>
              </w:rPr>
              <w:t xml:space="preserve"> transmission services </w:t>
            </w:r>
            <w:r w:rsidRPr="00B25FBE">
              <w:rPr>
                <w:sz w:val="24"/>
                <w:szCs w:val="24"/>
                <w:lang w:bidi="en-US"/>
              </w:rPr>
              <w:t xml:space="preserve">and </w:t>
            </w:r>
            <w:r w:rsidR="00D879D5" w:rsidRPr="00B25FBE">
              <w:rPr>
                <w:sz w:val="24"/>
                <w:szCs w:val="24"/>
                <w:lang w:bidi="en-US"/>
              </w:rPr>
              <w:t xml:space="preserve">settlement </w:t>
            </w:r>
            <w:r w:rsidRPr="00B25FBE">
              <w:rPr>
                <w:sz w:val="24"/>
                <w:szCs w:val="24"/>
                <w:lang w:bidi="en-US"/>
              </w:rPr>
              <w:t xml:space="preserve">of </w:t>
            </w:r>
            <w:r w:rsidR="00D879D5" w:rsidRPr="00B25FBE">
              <w:rPr>
                <w:sz w:val="24"/>
                <w:szCs w:val="24"/>
                <w:lang w:bidi="en-US"/>
              </w:rPr>
              <w:t xml:space="preserve">disputes </w:t>
            </w:r>
            <w:r w:rsidR="008040DA">
              <w:rPr>
                <w:sz w:val="24"/>
                <w:szCs w:val="24"/>
                <w:lang w:bidi="en-US"/>
              </w:rPr>
              <w:t>existing as</w:t>
            </w:r>
            <w:r w:rsidRPr="00B25FBE">
              <w:rPr>
                <w:sz w:val="24"/>
                <w:szCs w:val="24"/>
                <w:lang w:bidi="en-US"/>
              </w:rPr>
              <w:t xml:space="preserve"> of 01.01.2020 in accordance with Appendix No. 1 to this decision of the Board of Directors of the Company.</w:t>
            </w:r>
          </w:p>
          <w:p w14:paraId="215E0797" w14:textId="6FBC15E0" w:rsidR="008D7A57" w:rsidRPr="00B25FBE" w:rsidRDefault="008D7A57" w:rsidP="008D7A57">
            <w:pPr>
              <w:widowControl w:val="0"/>
              <w:autoSpaceDE/>
              <w:autoSpaceDN/>
              <w:ind w:left="112" w:right="57"/>
              <w:contextualSpacing/>
              <w:jc w:val="both"/>
              <w:rPr>
                <w:bCs/>
                <w:color w:val="000000"/>
                <w:sz w:val="24"/>
                <w:szCs w:val="24"/>
              </w:rPr>
            </w:pPr>
            <w:r w:rsidRPr="00B25FBE">
              <w:rPr>
                <w:sz w:val="24"/>
                <w:szCs w:val="24"/>
                <w:lang w:bidi="en-US"/>
              </w:rPr>
              <w:t xml:space="preserve">2. Take note of the report on execution of the </w:t>
            </w:r>
            <w:r w:rsidR="002C7440" w:rsidRPr="00B25FBE">
              <w:rPr>
                <w:sz w:val="24"/>
                <w:szCs w:val="24"/>
                <w:lang w:bidi="en-US"/>
              </w:rPr>
              <w:t xml:space="preserve">Schedule Plan </w:t>
            </w:r>
            <w:r w:rsidRPr="00B25FBE">
              <w:rPr>
                <w:sz w:val="24"/>
                <w:szCs w:val="24"/>
                <w:lang w:bidi="en-US"/>
              </w:rPr>
              <w:t xml:space="preserve">of </w:t>
            </w:r>
            <w:r w:rsidR="002C7440" w:rsidRPr="00B25FBE">
              <w:rPr>
                <w:sz w:val="24"/>
                <w:szCs w:val="24"/>
                <w:lang w:bidi="en-US"/>
              </w:rPr>
              <w:t xml:space="preserve">Measures </w:t>
            </w:r>
            <w:r w:rsidR="002C7440">
              <w:rPr>
                <w:sz w:val="24"/>
                <w:szCs w:val="24"/>
                <w:lang w:bidi="en-US"/>
              </w:rPr>
              <w:t xml:space="preserve">of </w:t>
            </w:r>
            <w:r w:rsidR="002C7440" w:rsidRPr="00B25FBE">
              <w:rPr>
                <w:sz w:val="24"/>
                <w:szCs w:val="24"/>
                <w:lang w:bidi="en-US"/>
              </w:rPr>
              <w:t>IDGC</w:t>
            </w:r>
            <w:r w:rsidRPr="00B25FBE">
              <w:rPr>
                <w:sz w:val="24"/>
                <w:szCs w:val="24"/>
                <w:lang w:bidi="en-US"/>
              </w:rPr>
              <w:t xml:space="preserve"> of North-West, PJSC for reduction of the amount of overdue receivables for electrical energy </w:t>
            </w:r>
            <w:r w:rsidR="008040DA">
              <w:rPr>
                <w:sz w:val="24"/>
                <w:szCs w:val="24"/>
                <w:lang w:bidi="en-US"/>
              </w:rPr>
              <w:t>transmission services</w:t>
            </w:r>
            <w:r w:rsidRPr="00B25FBE">
              <w:rPr>
                <w:sz w:val="24"/>
                <w:szCs w:val="24"/>
                <w:lang w:bidi="en-US"/>
              </w:rPr>
              <w:t xml:space="preserve"> and settlement of disputes </w:t>
            </w:r>
            <w:r w:rsidR="008040DA">
              <w:rPr>
                <w:sz w:val="24"/>
                <w:szCs w:val="24"/>
                <w:lang w:bidi="en-US"/>
              </w:rPr>
              <w:t xml:space="preserve">existing </w:t>
            </w:r>
            <w:r w:rsidRPr="00B25FBE">
              <w:rPr>
                <w:sz w:val="24"/>
                <w:szCs w:val="24"/>
                <w:lang w:bidi="en-US"/>
              </w:rPr>
              <w:t xml:space="preserve">as of 01.10.2019 as approved earlier by the Board of Directors </w:t>
            </w:r>
            <w:r w:rsidR="00F21DFF" w:rsidRPr="00B25FBE">
              <w:rPr>
                <w:sz w:val="24"/>
                <w:szCs w:val="24"/>
                <w:lang w:bidi="en-US"/>
              </w:rPr>
              <w:t xml:space="preserve">of the Company </w:t>
            </w:r>
            <w:r w:rsidRPr="00B25FBE">
              <w:rPr>
                <w:sz w:val="24"/>
                <w:szCs w:val="24"/>
                <w:lang w:bidi="en-US"/>
              </w:rPr>
              <w:t>in accordance with Appendix No. 2 to this decision of the Board of Directors of the Company.</w:t>
            </w:r>
          </w:p>
          <w:p w14:paraId="2F55FC08" w14:textId="77777777" w:rsidR="008D7A57" w:rsidRPr="00B25FBE" w:rsidRDefault="008D7A57" w:rsidP="008D7A57">
            <w:pPr>
              <w:widowControl w:val="0"/>
              <w:autoSpaceDE/>
              <w:autoSpaceDN/>
              <w:ind w:left="112" w:right="57"/>
              <w:contextualSpacing/>
              <w:jc w:val="both"/>
              <w:rPr>
                <w:bCs/>
                <w:color w:val="000000"/>
                <w:sz w:val="24"/>
                <w:szCs w:val="24"/>
              </w:rPr>
            </w:pPr>
            <w:r w:rsidRPr="00B25FBE">
              <w:rPr>
                <w:sz w:val="24"/>
                <w:szCs w:val="24"/>
                <w:lang w:bidi="en-US"/>
              </w:rPr>
              <w:t>3. Take note of the information on:</w:t>
            </w:r>
          </w:p>
          <w:p w14:paraId="10B28006" w14:textId="77777777" w:rsidR="008D7A57" w:rsidRPr="00B25FBE" w:rsidRDefault="008D7A57" w:rsidP="008D7A57">
            <w:pPr>
              <w:widowControl w:val="0"/>
              <w:autoSpaceDE/>
              <w:autoSpaceDN/>
              <w:ind w:left="112" w:right="57"/>
              <w:contextualSpacing/>
              <w:jc w:val="both"/>
              <w:rPr>
                <w:bCs/>
                <w:color w:val="000000"/>
                <w:sz w:val="24"/>
                <w:szCs w:val="24"/>
              </w:rPr>
            </w:pPr>
            <w:r w:rsidRPr="00B25FBE">
              <w:rPr>
                <w:sz w:val="24"/>
                <w:szCs w:val="24"/>
                <w:lang w:bidi="en-US"/>
              </w:rPr>
              <w:t>-</w:t>
            </w:r>
            <w:r w:rsidR="00290884" w:rsidRPr="00B25FBE">
              <w:rPr>
                <w:sz w:val="24"/>
                <w:szCs w:val="24"/>
                <w:lang w:bidi="en-US"/>
              </w:rPr>
              <w:t> </w:t>
            </w:r>
            <w:r w:rsidRPr="00B25FBE">
              <w:rPr>
                <w:sz w:val="24"/>
                <w:szCs w:val="24"/>
                <w:lang w:bidi="en-US"/>
              </w:rPr>
              <w:t xml:space="preserve">execution of the order of the Board of Directors as of 29.03.2019 (Minutes </w:t>
            </w:r>
            <w:r w:rsidRPr="00B25FBE">
              <w:rPr>
                <w:sz w:val="24"/>
                <w:szCs w:val="24"/>
                <w:lang w:bidi="en-US"/>
              </w:rPr>
              <w:br/>
              <w:t>No. 312/25) regarding the repayment of overdue receivables in amount of 1,745 million rubles in 2019 from the amount as of 01.01.2019;</w:t>
            </w:r>
          </w:p>
          <w:p w14:paraId="2AE613BD" w14:textId="77777777" w:rsidR="008D7A57" w:rsidRPr="00B25FBE" w:rsidRDefault="008D7A57" w:rsidP="008D7A57">
            <w:pPr>
              <w:widowControl w:val="0"/>
              <w:autoSpaceDE/>
              <w:autoSpaceDN/>
              <w:ind w:left="112" w:right="57"/>
              <w:contextualSpacing/>
              <w:jc w:val="both"/>
              <w:rPr>
                <w:bCs/>
                <w:color w:val="000000"/>
                <w:sz w:val="24"/>
                <w:szCs w:val="24"/>
              </w:rPr>
            </w:pPr>
            <w:r w:rsidRPr="00B25FBE">
              <w:rPr>
                <w:sz w:val="24"/>
                <w:szCs w:val="24"/>
                <w:lang w:bidi="en-US"/>
              </w:rPr>
              <w:t>-</w:t>
            </w:r>
            <w:r w:rsidR="00290884" w:rsidRPr="00B25FBE">
              <w:rPr>
                <w:sz w:val="24"/>
                <w:szCs w:val="24"/>
                <w:lang w:bidi="en-US"/>
              </w:rPr>
              <w:t> </w:t>
            </w:r>
            <w:r w:rsidRPr="00B25FBE">
              <w:rPr>
                <w:sz w:val="24"/>
                <w:szCs w:val="24"/>
                <w:lang w:bidi="en-US"/>
              </w:rPr>
              <w:t>actions performed on new overdue debts and turnover of overdue receivables for electric energy transmission services in Q4 2019;</w:t>
            </w:r>
          </w:p>
          <w:p w14:paraId="578FFDEB" w14:textId="265A2E98" w:rsidR="008D7A57" w:rsidRPr="00B25FBE" w:rsidRDefault="008D7A57" w:rsidP="008D7A57">
            <w:pPr>
              <w:widowControl w:val="0"/>
              <w:autoSpaceDE/>
              <w:autoSpaceDN/>
              <w:ind w:left="112" w:right="57"/>
              <w:contextualSpacing/>
              <w:jc w:val="both"/>
              <w:rPr>
                <w:bCs/>
                <w:color w:val="000000"/>
                <w:sz w:val="24"/>
                <w:szCs w:val="24"/>
              </w:rPr>
            </w:pPr>
            <w:r w:rsidRPr="00B25FBE">
              <w:rPr>
                <w:sz w:val="24"/>
                <w:szCs w:val="24"/>
                <w:lang w:bidi="en-US"/>
              </w:rPr>
              <w:lastRenderedPageBreak/>
              <w:t>-</w:t>
            </w:r>
            <w:r w:rsidR="00290884" w:rsidRPr="00B25FBE">
              <w:rPr>
                <w:sz w:val="24"/>
                <w:szCs w:val="24"/>
                <w:lang w:bidi="en-US"/>
              </w:rPr>
              <w:t> </w:t>
            </w:r>
            <w:r w:rsidR="00CA531D" w:rsidRPr="00B25FBE">
              <w:rPr>
                <w:sz w:val="24"/>
                <w:szCs w:val="24"/>
                <w:lang w:bidi="en-US"/>
              </w:rPr>
              <w:t xml:space="preserve">work </w:t>
            </w:r>
            <w:r w:rsidRPr="00B25FBE">
              <w:rPr>
                <w:sz w:val="24"/>
                <w:szCs w:val="24"/>
                <w:lang w:bidi="en-US"/>
              </w:rPr>
              <w:t>performed with regard to the newly arisen overdue receivables among the debtors accounting for more than 10% of the total newly arisen overdue debt;</w:t>
            </w:r>
          </w:p>
          <w:p w14:paraId="4A0D0C6B" w14:textId="77777777" w:rsidR="008D7A57" w:rsidRPr="00B25FBE" w:rsidRDefault="008D7A57" w:rsidP="008D7A57">
            <w:pPr>
              <w:widowControl w:val="0"/>
              <w:autoSpaceDE/>
              <w:autoSpaceDN/>
              <w:ind w:left="112" w:right="57"/>
              <w:contextualSpacing/>
              <w:jc w:val="both"/>
              <w:rPr>
                <w:bCs/>
                <w:color w:val="000000"/>
                <w:sz w:val="24"/>
                <w:szCs w:val="24"/>
              </w:rPr>
            </w:pPr>
            <w:r w:rsidRPr="00B25FBE">
              <w:rPr>
                <w:sz w:val="24"/>
                <w:szCs w:val="24"/>
                <w:lang w:bidi="en-US"/>
              </w:rPr>
              <w:t>-</w:t>
            </w:r>
            <w:r w:rsidR="00290884" w:rsidRPr="00B25FBE">
              <w:rPr>
                <w:sz w:val="24"/>
                <w:szCs w:val="24"/>
                <w:lang w:bidi="en-US"/>
              </w:rPr>
              <w:t> </w:t>
            </w:r>
            <w:proofErr w:type="gramStart"/>
            <w:r w:rsidRPr="00B25FBE">
              <w:rPr>
                <w:sz w:val="24"/>
                <w:szCs w:val="24"/>
                <w:lang w:bidi="en-US"/>
              </w:rPr>
              <w:t>on</w:t>
            </w:r>
            <w:proofErr w:type="gramEnd"/>
            <w:r w:rsidRPr="00B25FBE">
              <w:rPr>
                <w:sz w:val="24"/>
                <w:szCs w:val="24"/>
                <w:lang w:bidi="en-US"/>
              </w:rPr>
              <w:t xml:space="preserve"> dealing with major debtors accompanied with assessment of non-payment risks, status and assessment of possibility of debt collection through enforcement proceedings.</w:t>
            </w:r>
          </w:p>
          <w:p w14:paraId="71A23BDC" w14:textId="77777777" w:rsidR="008D7A57" w:rsidRPr="00B25FBE" w:rsidRDefault="008D7A57" w:rsidP="008D7A57">
            <w:pPr>
              <w:widowControl w:val="0"/>
              <w:autoSpaceDE/>
              <w:autoSpaceDN/>
              <w:ind w:left="112" w:right="57"/>
              <w:contextualSpacing/>
              <w:jc w:val="both"/>
              <w:rPr>
                <w:bCs/>
                <w:color w:val="000000"/>
                <w:sz w:val="24"/>
                <w:szCs w:val="24"/>
              </w:rPr>
            </w:pPr>
            <w:r w:rsidRPr="00B25FBE">
              <w:rPr>
                <w:sz w:val="24"/>
                <w:szCs w:val="24"/>
                <w:lang w:bidi="en-US"/>
              </w:rPr>
              <w:t>4. Note the deviation of the actual indicators of repayment of overdue receivables from the planned ones in accordance with Appendix No. 3 to this decision of the Board of Directors of the Company.</w:t>
            </w:r>
          </w:p>
          <w:p w14:paraId="77DF62B3" w14:textId="77777777" w:rsidR="008D7A57" w:rsidRPr="00B25FBE" w:rsidRDefault="008D7A57" w:rsidP="008D7A57">
            <w:pPr>
              <w:widowControl w:val="0"/>
              <w:autoSpaceDE/>
              <w:autoSpaceDN/>
              <w:ind w:left="112" w:right="57"/>
              <w:contextualSpacing/>
              <w:jc w:val="both"/>
              <w:rPr>
                <w:bCs/>
                <w:color w:val="000000"/>
                <w:sz w:val="24"/>
                <w:szCs w:val="24"/>
              </w:rPr>
            </w:pPr>
            <w:r w:rsidRPr="00B25FBE">
              <w:rPr>
                <w:sz w:val="24"/>
                <w:szCs w:val="24"/>
                <w:lang w:bidi="en-US"/>
              </w:rPr>
              <w:t>5. Instruct the sole executive body of the Company to:</w:t>
            </w:r>
          </w:p>
          <w:p w14:paraId="4FDA6FED" w14:textId="505038D8" w:rsidR="008D7A57" w:rsidRPr="00B25FBE" w:rsidRDefault="00EC5412" w:rsidP="008D7A57">
            <w:pPr>
              <w:widowControl w:val="0"/>
              <w:autoSpaceDE/>
              <w:autoSpaceDN/>
              <w:ind w:left="112" w:right="57"/>
              <w:contextualSpacing/>
              <w:jc w:val="both"/>
              <w:rPr>
                <w:bCs/>
                <w:color w:val="000000"/>
                <w:sz w:val="24"/>
                <w:szCs w:val="24"/>
              </w:rPr>
            </w:pPr>
            <w:r>
              <w:rPr>
                <w:sz w:val="24"/>
                <w:szCs w:val="24"/>
                <w:lang w:bidi="en-US"/>
              </w:rPr>
              <w:t>5.1. Ensure redemption of 1</w:t>
            </w:r>
            <w:r w:rsidRPr="008040DA">
              <w:rPr>
                <w:sz w:val="24"/>
                <w:szCs w:val="24"/>
                <w:lang w:bidi="en-US"/>
              </w:rPr>
              <w:t>,</w:t>
            </w:r>
            <w:r w:rsidR="008D7A57" w:rsidRPr="00B25FBE">
              <w:rPr>
                <w:sz w:val="24"/>
                <w:szCs w:val="24"/>
                <w:lang w:bidi="en-US"/>
              </w:rPr>
              <w:t>653.6 million rubles of overdue receivables</w:t>
            </w:r>
            <w:r w:rsidR="00290884" w:rsidRPr="00B25FBE">
              <w:rPr>
                <w:sz w:val="24"/>
                <w:szCs w:val="24"/>
                <w:lang w:bidi="en-US"/>
              </w:rPr>
              <w:t xml:space="preserve"> </w:t>
            </w:r>
            <w:r w:rsidR="008D7A57" w:rsidRPr="00B25FBE">
              <w:rPr>
                <w:sz w:val="24"/>
                <w:szCs w:val="24"/>
                <w:lang w:bidi="en-US"/>
              </w:rPr>
              <w:t>in 2020 out of the amount accumulated as of 01.01.2020, including 636.5 million rubles in Q1 2020, 198.8 million rubles in Q2 2020, 460.7 million rubles in Q3 2020, 357.6 million rubles in Q4 2020.</w:t>
            </w:r>
          </w:p>
          <w:p w14:paraId="0A04BD87" w14:textId="77777777" w:rsidR="008D7A57" w:rsidRPr="00B25FBE" w:rsidRDefault="008D7A57" w:rsidP="008D7A57">
            <w:pPr>
              <w:widowControl w:val="0"/>
              <w:autoSpaceDE/>
              <w:autoSpaceDN/>
              <w:ind w:left="112" w:right="57"/>
              <w:contextualSpacing/>
              <w:jc w:val="both"/>
              <w:rPr>
                <w:bCs/>
                <w:color w:val="000000"/>
                <w:sz w:val="24"/>
                <w:szCs w:val="24"/>
              </w:rPr>
            </w:pPr>
            <w:r w:rsidRPr="00B25FBE">
              <w:rPr>
                <w:sz w:val="24"/>
                <w:szCs w:val="24"/>
                <w:lang w:bidi="en-US"/>
              </w:rPr>
              <w:t xml:space="preserve">5.2. Ensure quarterly reporting on progress in executing the instruction as specified in Clause 5.1. </w:t>
            </w:r>
            <w:proofErr w:type="gramStart"/>
            <w:r w:rsidRPr="00B25FBE">
              <w:rPr>
                <w:sz w:val="24"/>
                <w:szCs w:val="24"/>
                <w:lang w:bidi="en-US"/>
              </w:rPr>
              <w:t>of</w:t>
            </w:r>
            <w:proofErr w:type="gramEnd"/>
            <w:r w:rsidRPr="00B25FBE">
              <w:rPr>
                <w:sz w:val="24"/>
                <w:szCs w:val="24"/>
                <w:lang w:bidi="en-US"/>
              </w:rPr>
              <w:t xml:space="preserve"> this resolution (on a cumulative total from the beginning of the year).</w:t>
            </w:r>
          </w:p>
          <w:p w14:paraId="72E7A321" w14:textId="77777777" w:rsidR="00553A01" w:rsidRPr="00B25FBE" w:rsidRDefault="00553A01" w:rsidP="009A2EF6">
            <w:pPr>
              <w:widowControl w:val="0"/>
              <w:autoSpaceDE/>
              <w:autoSpaceDN/>
              <w:ind w:left="112" w:right="57"/>
              <w:contextualSpacing/>
              <w:jc w:val="both"/>
              <w:rPr>
                <w:b/>
                <w:sz w:val="24"/>
                <w:szCs w:val="24"/>
              </w:rPr>
            </w:pPr>
            <w:r w:rsidRPr="00B25FBE">
              <w:rPr>
                <w:b/>
                <w:sz w:val="24"/>
                <w:szCs w:val="24"/>
                <w:lang w:bidi="en-US"/>
              </w:rPr>
              <w:t>Decision taken.</w:t>
            </w:r>
          </w:p>
          <w:p w14:paraId="3B6A26F1" w14:textId="77777777" w:rsidR="009A2EF6" w:rsidRPr="00B25FBE" w:rsidRDefault="009A2EF6" w:rsidP="009A2EF6">
            <w:pPr>
              <w:widowControl w:val="0"/>
              <w:autoSpaceDE/>
              <w:autoSpaceDN/>
              <w:ind w:left="112" w:right="57"/>
              <w:contextualSpacing/>
              <w:jc w:val="both"/>
              <w:rPr>
                <w:sz w:val="24"/>
                <w:szCs w:val="24"/>
              </w:rPr>
            </w:pPr>
          </w:p>
          <w:p w14:paraId="7264D26D" w14:textId="77777777" w:rsidR="006E6DB5" w:rsidRPr="00B25FBE" w:rsidRDefault="006E6DB5" w:rsidP="006E6DB5">
            <w:pPr>
              <w:ind w:left="112" w:right="111"/>
              <w:jc w:val="both"/>
              <w:rPr>
                <w:b/>
                <w:color w:val="000000"/>
                <w:sz w:val="24"/>
                <w:szCs w:val="24"/>
              </w:rPr>
            </w:pPr>
            <w:r w:rsidRPr="00B25FBE">
              <w:rPr>
                <w:b/>
                <w:sz w:val="24"/>
                <w:szCs w:val="24"/>
                <w:lang w:bidi="en-US"/>
              </w:rPr>
              <w:t>ISSUE No. 2: On consideration of the report of General Director on execution of calendar plans for commissioning of the Company investment program facilities</w:t>
            </w:r>
            <w:r w:rsidR="00290884" w:rsidRPr="00B25FBE">
              <w:rPr>
                <w:b/>
                <w:sz w:val="24"/>
                <w:szCs w:val="24"/>
                <w:lang w:bidi="en-US"/>
              </w:rPr>
              <w:t xml:space="preserve"> </w:t>
            </w:r>
            <w:r w:rsidRPr="00B25FBE">
              <w:rPr>
                <w:b/>
                <w:sz w:val="24"/>
                <w:szCs w:val="24"/>
                <w:lang w:bidi="en-US"/>
              </w:rPr>
              <w:t>(over 1.5 billion rubles) and the report on conducting a public technological and price audit of investment projects of the Company.</w:t>
            </w:r>
          </w:p>
          <w:p w14:paraId="20E98880" w14:textId="5CF25C07" w:rsidR="006E6DB5" w:rsidRPr="00B25FBE" w:rsidRDefault="006E6DB5" w:rsidP="006E6DB5">
            <w:pPr>
              <w:ind w:left="112" w:right="111"/>
              <w:jc w:val="both"/>
              <w:rPr>
                <w:bCs/>
                <w:color w:val="000000"/>
                <w:sz w:val="24"/>
                <w:szCs w:val="24"/>
              </w:rPr>
            </w:pPr>
            <w:r w:rsidRPr="00B25FBE">
              <w:rPr>
                <w:sz w:val="24"/>
                <w:szCs w:val="24"/>
                <w:lang w:bidi="en-US"/>
              </w:rPr>
              <w:t xml:space="preserve">1. Take under advisement the report on execution of calendar plans for commissioning of the Company investment program facilities (over 1.5 </w:t>
            </w:r>
            <w:r w:rsidR="00C86617" w:rsidRPr="00C86617">
              <w:rPr>
                <w:sz w:val="24"/>
                <w:szCs w:val="24"/>
                <w:lang w:bidi="en-US"/>
              </w:rPr>
              <w:t xml:space="preserve">billion </w:t>
            </w:r>
            <w:r w:rsidRPr="00B25FBE">
              <w:rPr>
                <w:sz w:val="24"/>
                <w:szCs w:val="24"/>
                <w:lang w:bidi="en-US"/>
              </w:rPr>
              <w:t>rubles</w:t>
            </w:r>
            <w:r w:rsidR="008040DA">
              <w:rPr>
                <w:sz w:val="24"/>
                <w:szCs w:val="24"/>
                <w:lang w:bidi="en-US"/>
              </w:rPr>
              <w:t>) for 2019</w:t>
            </w:r>
            <w:r w:rsidRPr="00B25FBE">
              <w:rPr>
                <w:sz w:val="24"/>
                <w:szCs w:val="24"/>
                <w:lang w:bidi="en-US"/>
              </w:rPr>
              <w:t xml:space="preserve"> in accordance with Appendix No. 4 to this decision of the Board of Directors of the Company.</w:t>
            </w:r>
          </w:p>
          <w:p w14:paraId="3A26555E" w14:textId="77777777" w:rsidR="006E6DB5" w:rsidRPr="00B25FBE" w:rsidRDefault="006E6DB5" w:rsidP="006E6DB5">
            <w:pPr>
              <w:widowControl w:val="0"/>
              <w:autoSpaceDE/>
              <w:autoSpaceDN/>
              <w:ind w:left="112" w:right="111"/>
              <w:contextualSpacing/>
              <w:jc w:val="both"/>
              <w:rPr>
                <w:b/>
                <w:sz w:val="24"/>
                <w:szCs w:val="24"/>
              </w:rPr>
            </w:pPr>
            <w:r w:rsidRPr="00B25FBE">
              <w:rPr>
                <w:b/>
                <w:sz w:val="24"/>
                <w:szCs w:val="24"/>
                <w:lang w:bidi="en-US"/>
              </w:rPr>
              <w:t>Decision taken.</w:t>
            </w:r>
          </w:p>
          <w:p w14:paraId="6BA5B9D5" w14:textId="77777777" w:rsidR="006E6DB5" w:rsidRPr="00B25FBE" w:rsidRDefault="006E6DB5" w:rsidP="006E6DB5">
            <w:pPr>
              <w:widowControl w:val="0"/>
              <w:autoSpaceDE/>
              <w:autoSpaceDN/>
              <w:ind w:left="112" w:right="111"/>
              <w:contextualSpacing/>
              <w:jc w:val="both"/>
              <w:rPr>
                <w:b/>
                <w:sz w:val="24"/>
                <w:szCs w:val="24"/>
              </w:rPr>
            </w:pPr>
          </w:p>
          <w:p w14:paraId="4FD7138B" w14:textId="50B6F177" w:rsidR="006E6DB5" w:rsidRPr="00B25FBE" w:rsidRDefault="006E6DB5" w:rsidP="006E6DB5">
            <w:pPr>
              <w:ind w:left="112" w:right="111"/>
              <w:jc w:val="both"/>
              <w:rPr>
                <w:bCs/>
                <w:color w:val="000000"/>
                <w:sz w:val="24"/>
                <w:szCs w:val="24"/>
              </w:rPr>
            </w:pPr>
            <w:r w:rsidRPr="00B25FBE">
              <w:rPr>
                <w:sz w:val="24"/>
                <w:szCs w:val="24"/>
                <w:lang w:bidi="en-US"/>
              </w:rPr>
              <w:t>2.</w:t>
            </w:r>
            <w:r w:rsidR="00290884" w:rsidRPr="00B25FBE">
              <w:rPr>
                <w:sz w:val="24"/>
                <w:szCs w:val="24"/>
                <w:lang w:bidi="en-US"/>
              </w:rPr>
              <w:t> </w:t>
            </w:r>
            <w:r w:rsidRPr="00B25FBE">
              <w:rPr>
                <w:sz w:val="24"/>
                <w:szCs w:val="24"/>
                <w:lang w:bidi="en-US"/>
              </w:rPr>
              <w:t xml:space="preserve">Take under advisement the report on arrangement </w:t>
            </w:r>
            <w:bookmarkStart w:id="0" w:name="_GoBack"/>
            <w:bookmarkEnd w:id="0"/>
            <w:r w:rsidRPr="00B25FBE">
              <w:rPr>
                <w:sz w:val="24"/>
                <w:szCs w:val="24"/>
                <w:lang w:bidi="en-US"/>
              </w:rPr>
              <w:t>of</w:t>
            </w:r>
            <w:r w:rsidR="00263903" w:rsidRPr="00263903">
              <w:rPr>
                <w:sz w:val="24"/>
                <w:szCs w:val="24"/>
                <w:lang w:bidi="en-US"/>
              </w:rPr>
              <w:t xml:space="preserve"> </w:t>
            </w:r>
            <w:r w:rsidR="00263903">
              <w:rPr>
                <w:sz w:val="24"/>
                <w:szCs w:val="24"/>
                <w:lang w:bidi="en-US"/>
              </w:rPr>
              <w:t>public</w:t>
            </w:r>
            <w:r w:rsidRPr="00B25FBE">
              <w:rPr>
                <w:sz w:val="24"/>
                <w:szCs w:val="24"/>
                <w:lang w:bidi="en-US"/>
              </w:rPr>
              <w:t xml:space="preserve"> technological and price audit of the Company investment projects in 2019 in accordance with Appendix No. 5 to this decision of the Board of Directors of the Company.</w:t>
            </w:r>
          </w:p>
          <w:p w14:paraId="09159C62" w14:textId="77777777" w:rsidR="006E6DB5" w:rsidRPr="00B25FBE" w:rsidRDefault="006E6DB5" w:rsidP="006E6DB5">
            <w:pPr>
              <w:widowControl w:val="0"/>
              <w:autoSpaceDE/>
              <w:autoSpaceDN/>
              <w:ind w:left="112" w:right="111"/>
              <w:contextualSpacing/>
              <w:jc w:val="both"/>
              <w:rPr>
                <w:b/>
                <w:sz w:val="24"/>
                <w:szCs w:val="24"/>
              </w:rPr>
            </w:pPr>
            <w:r w:rsidRPr="00B25FBE">
              <w:rPr>
                <w:b/>
                <w:sz w:val="24"/>
                <w:szCs w:val="24"/>
                <w:lang w:bidi="en-US"/>
              </w:rPr>
              <w:t>Decision taken.</w:t>
            </w:r>
          </w:p>
          <w:p w14:paraId="1D1D09C3" w14:textId="77777777" w:rsidR="00C97076" w:rsidRPr="00B25FBE" w:rsidRDefault="00C97076" w:rsidP="00C97076">
            <w:pPr>
              <w:jc w:val="both"/>
              <w:rPr>
                <w:b/>
                <w:color w:val="000000"/>
                <w:sz w:val="24"/>
                <w:szCs w:val="24"/>
              </w:rPr>
            </w:pPr>
          </w:p>
          <w:p w14:paraId="7E0C2D1E" w14:textId="2BBE1710" w:rsidR="006E6DB5" w:rsidRPr="00B25FBE" w:rsidRDefault="006E6DB5" w:rsidP="006E6DB5">
            <w:pPr>
              <w:widowControl w:val="0"/>
              <w:autoSpaceDE/>
              <w:autoSpaceDN/>
              <w:ind w:left="112" w:right="111"/>
              <w:contextualSpacing/>
              <w:jc w:val="both"/>
              <w:rPr>
                <w:b/>
                <w:sz w:val="24"/>
                <w:szCs w:val="24"/>
              </w:rPr>
            </w:pPr>
            <w:r w:rsidRPr="00B25FBE">
              <w:rPr>
                <w:b/>
                <w:sz w:val="24"/>
                <w:szCs w:val="24"/>
                <w:lang w:bidi="en-US"/>
              </w:rPr>
              <w:t xml:space="preserve">ISSUE No. 3: On consideration of the </w:t>
            </w:r>
            <w:r w:rsidR="003316AC" w:rsidRPr="00B25FBE">
              <w:rPr>
                <w:b/>
                <w:sz w:val="24"/>
                <w:szCs w:val="24"/>
                <w:lang w:bidi="en-US"/>
              </w:rPr>
              <w:t xml:space="preserve">internal audit </w:t>
            </w:r>
            <w:r w:rsidRPr="00B25FBE">
              <w:rPr>
                <w:b/>
                <w:sz w:val="24"/>
                <w:szCs w:val="24"/>
                <w:lang w:bidi="en-US"/>
              </w:rPr>
              <w:t xml:space="preserve">report of IDGC of North-West, PJSC on performance of the </w:t>
            </w:r>
            <w:r w:rsidR="003316AC" w:rsidRPr="00B25FBE">
              <w:rPr>
                <w:b/>
                <w:sz w:val="24"/>
                <w:szCs w:val="24"/>
                <w:lang w:bidi="en-US"/>
              </w:rPr>
              <w:t xml:space="preserve">work plan </w:t>
            </w:r>
            <w:r w:rsidRPr="00B25FBE">
              <w:rPr>
                <w:b/>
                <w:sz w:val="24"/>
                <w:szCs w:val="24"/>
                <w:lang w:bidi="en-US"/>
              </w:rPr>
              <w:t xml:space="preserve">and performance results of the </w:t>
            </w:r>
            <w:r w:rsidR="003316AC" w:rsidRPr="00B25FBE">
              <w:rPr>
                <w:b/>
                <w:sz w:val="24"/>
                <w:szCs w:val="24"/>
                <w:lang w:bidi="en-US"/>
              </w:rPr>
              <w:t xml:space="preserve">internal audit </w:t>
            </w:r>
            <w:r w:rsidRPr="00B25FBE">
              <w:rPr>
                <w:b/>
                <w:sz w:val="24"/>
                <w:szCs w:val="24"/>
                <w:lang w:bidi="en-US"/>
              </w:rPr>
              <w:t xml:space="preserve">and </w:t>
            </w:r>
            <w:r w:rsidR="003316AC" w:rsidRPr="00B25FBE">
              <w:rPr>
                <w:b/>
                <w:sz w:val="24"/>
                <w:szCs w:val="24"/>
                <w:lang w:bidi="en-US"/>
              </w:rPr>
              <w:t xml:space="preserve">budget </w:t>
            </w:r>
            <w:r w:rsidRPr="00B25FBE">
              <w:rPr>
                <w:b/>
                <w:sz w:val="24"/>
                <w:szCs w:val="24"/>
                <w:lang w:bidi="en-US"/>
              </w:rPr>
              <w:t xml:space="preserve">of the </w:t>
            </w:r>
            <w:r w:rsidR="003316AC" w:rsidRPr="00B25FBE">
              <w:rPr>
                <w:b/>
                <w:sz w:val="24"/>
                <w:szCs w:val="24"/>
                <w:lang w:bidi="en-US"/>
              </w:rPr>
              <w:t xml:space="preserve">internal audit department </w:t>
            </w:r>
            <w:r w:rsidRPr="00B25FBE">
              <w:rPr>
                <w:b/>
                <w:sz w:val="24"/>
                <w:szCs w:val="24"/>
                <w:lang w:bidi="en-US"/>
              </w:rPr>
              <w:t>according to results of 2019 as well as implementation of the action plan for development and improvement of the internal audit activities of the Company.</w:t>
            </w:r>
          </w:p>
          <w:p w14:paraId="342BC957" w14:textId="0CE1E29A" w:rsidR="00C869C6" w:rsidRPr="00B25FBE" w:rsidRDefault="006E6DB5" w:rsidP="00C75108">
            <w:pPr>
              <w:widowControl w:val="0"/>
              <w:autoSpaceDE/>
              <w:autoSpaceDN/>
              <w:ind w:left="112" w:right="57"/>
              <w:contextualSpacing/>
              <w:jc w:val="both"/>
              <w:rPr>
                <w:sz w:val="24"/>
                <w:szCs w:val="24"/>
              </w:rPr>
            </w:pPr>
            <w:r w:rsidRPr="00B25FBE">
              <w:rPr>
                <w:sz w:val="24"/>
                <w:szCs w:val="24"/>
                <w:lang w:bidi="en-US"/>
              </w:rPr>
              <w:t xml:space="preserve">Approve of the </w:t>
            </w:r>
            <w:r w:rsidR="00A94936" w:rsidRPr="00B25FBE">
              <w:rPr>
                <w:sz w:val="24"/>
                <w:szCs w:val="24"/>
                <w:lang w:bidi="en-US"/>
              </w:rPr>
              <w:t xml:space="preserve">report </w:t>
            </w:r>
            <w:r w:rsidRPr="00B25FBE">
              <w:rPr>
                <w:sz w:val="24"/>
                <w:szCs w:val="24"/>
                <w:lang w:bidi="en-US"/>
              </w:rPr>
              <w:t>on completion of the internal audit activities plan of IDGC of North-West, PJSC for 2019, including the outcomes of internal audit activities quality self-assessment for 2019 under Appendix No</w:t>
            </w:r>
            <w:r w:rsidR="00AD46D8" w:rsidRPr="008040DA">
              <w:rPr>
                <w:sz w:val="24"/>
                <w:szCs w:val="24"/>
                <w:lang w:bidi="en-US"/>
              </w:rPr>
              <w:t>.</w:t>
            </w:r>
            <w:r w:rsidRPr="00B25FBE">
              <w:rPr>
                <w:sz w:val="24"/>
                <w:szCs w:val="24"/>
                <w:lang w:bidi="en-US"/>
              </w:rPr>
              <w:t xml:space="preserve"> 6 to this decision of the Board of Directors of the Company.</w:t>
            </w:r>
          </w:p>
          <w:p w14:paraId="0ED7E8BF" w14:textId="77777777" w:rsidR="006E6DB5" w:rsidRPr="00B25FBE" w:rsidRDefault="006E6DB5" w:rsidP="006E6DB5">
            <w:pPr>
              <w:widowControl w:val="0"/>
              <w:autoSpaceDE/>
              <w:autoSpaceDN/>
              <w:ind w:left="112" w:right="111"/>
              <w:contextualSpacing/>
              <w:jc w:val="both"/>
              <w:rPr>
                <w:b/>
                <w:sz w:val="24"/>
                <w:szCs w:val="24"/>
              </w:rPr>
            </w:pPr>
            <w:r w:rsidRPr="00B25FBE">
              <w:rPr>
                <w:b/>
                <w:sz w:val="24"/>
                <w:szCs w:val="24"/>
                <w:lang w:bidi="en-US"/>
              </w:rPr>
              <w:t>Decision taken.</w:t>
            </w:r>
          </w:p>
          <w:p w14:paraId="0C08AE92" w14:textId="77777777" w:rsidR="006E6DB5" w:rsidRPr="00B25FBE" w:rsidRDefault="006E6DB5" w:rsidP="009A2EF6">
            <w:pPr>
              <w:widowControl w:val="0"/>
              <w:autoSpaceDE/>
              <w:autoSpaceDN/>
              <w:ind w:left="112" w:right="57"/>
              <w:contextualSpacing/>
              <w:jc w:val="both"/>
              <w:rPr>
                <w:sz w:val="24"/>
                <w:szCs w:val="24"/>
              </w:rPr>
            </w:pPr>
          </w:p>
          <w:p w14:paraId="441DDFF2" w14:textId="61D8C423" w:rsidR="006E6DB5" w:rsidRPr="00B25FBE" w:rsidRDefault="006E6DB5" w:rsidP="006E6DB5">
            <w:pPr>
              <w:widowControl w:val="0"/>
              <w:autoSpaceDE/>
              <w:autoSpaceDN/>
              <w:ind w:left="112" w:right="57"/>
              <w:contextualSpacing/>
              <w:jc w:val="both"/>
              <w:rPr>
                <w:i/>
                <w:sz w:val="24"/>
                <w:szCs w:val="24"/>
              </w:rPr>
            </w:pPr>
            <w:r w:rsidRPr="00B25FBE">
              <w:rPr>
                <w:b/>
                <w:sz w:val="24"/>
                <w:szCs w:val="24"/>
                <w:lang w:bidi="en-US"/>
              </w:rPr>
              <w:t xml:space="preserve">ISSUE No. 4: On approval of </w:t>
            </w:r>
            <w:r w:rsidR="00A424D8" w:rsidRPr="00B25FBE">
              <w:rPr>
                <w:b/>
                <w:sz w:val="24"/>
                <w:szCs w:val="24"/>
                <w:lang w:bidi="en-US"/>
              </w:rPr>
              <w:t xml:space="preserve">actions plan </w:t>
            </w:r>
            <w:r w:rsidRPr="00B25FBE">
              <w:rPr>
                <w:b/>
                <w:sz w:val="24"/>
                <w:szCs w:val="24"/>
                <w:lang w:bidi="en-US"/>
              </w:rPr>
              <w:t>on development and improvement of internal audit activities of the Company.</w:t>
            </w:r>
          </w:p>
          <w:p w14:paraId="492516A3" w14:textId="77777777" w:rsidR="006E6DB5" w:rsidRPr="00B25FBE" w:rsidRDefault="006E6DB5" w:rsidP="006E6DB5">
            <w:pPr>
              <w:widowControl w:val="0"/>
              <w:autoSpaceDE/>
              <w:autoSpaceDN/>
              <w:ind w:left="112" w:right="57"/>
              <w:contextualSpacing/>
              <w:jc w:val="both"/>
              <w:rPr>
                <w:bCs/>
                <w:sz w:val="24"/>
                <w:szCs w:val="24"/>
              </w:rPr>
            </w:pPr>
            <w:r w:rsidRPr="00B25FBE">
              <w:rPr>
                <w:sz w:val="24"/>
                <w:szCs w:val="24"/>
                <w:lang w:bidi="en-US"/>
              </w:rPr>
              <w:t>Approve the Action Plan for development and improvement of internal audit activity of IDGC of North-West, PJSC for the period from 2020 to 2024 in accordance with Appendix No. 7 to this decision of the Board of Directors of the Company.</w:t>
            </w:r>
          </w:p>
          <w:p w14:paraId="2EE24F3F" w14:textId="77777777" w:rsidR="006E6DB5" w:rsidRPr="00B25FBE" w:rsidRDefault="006E6DB5" w:rsidP="006E6DB5">
            <w:pPr>
              <w:widowControl w:val="0"/>
              <w:autoSpaceDE/>
              <w:autoSpaceDN/>
              <w:ind w:left="112" w:right="111"/>
              <w:contextualSpacing/>
              <w:jc w:val="both"/>
              <w:rPr>
                <w:b/>
                <w:sz w:val="24"/>
                <w:szCs w:val="24"/>
              </w:rPr>
            </w:pPr>
            <w:r w:rsidRPr="00B25FBE">
              <w:rPr>
                <w:b/>
                <w:sz w:val="24"/>
                <w:szCs w:val="24"/>
                <w:lang w:bidi="en-US"/>
              </w:rPr>
              <w:t>Decision taken.</w:t>
            </w:r>
          </w:p>
          <w:p w14:paraId="3B06EA2C" w14:textId="77777777" w:rsidR="00C204F0" w:rsidRPr="00B25FBE" w:rsidRDefault="00C204F0" w:rsidP="006E6DB5">
            <w:pPr>
              <w:widowControl w:val="0"/>
              <w:autoSpaceDE/>
              <w:autoSpaceDN/>
              <w:ind w:left="112" w:right="111"/>
              <w:contextualSpacing/>
              <w:jc w:val="both"/>
              <w:rPr>
                <w:b/>
                <w:sz w:val="24"/>
                <w:szCs w:val="24"/>
              </w:rPr>
            </w:pPr>
          </w:p>
          <w:p w14:paraId="13525C00" w14:textId="368933B1" w:rsidR="00A64066" w:rsidRPr="00B25FBE" w:rsidRDefault="00424501" w:rsidP="006424E1">
            <w:pPr>
              <w:widowControl w:val="0"/>
              <w:autoSpaceDE/>
              <w:autoSpaceDN/>
              <w:ind w:left="112" w:right="111"/>
              <w:contextualSpacing/>
              <w:jc w:val="both"/>
              <w:rPr>
                <w:b/>
                <w:sz w:val="24"/>
                <w:szCs w:val="24"/>
              </w:rPr>
            </w:pPr>
            <w:r w:rsidRPr="00B25FBE">
              <w:rPr>
                <w:sz w:val="24"/>
                <w:szCs w:val="24"/>
                <w:lang w:bidi="en-US"/>
              </w:rPr>
              <w:t>2.3.</w:t>
            </w:r>
            <w:r w:rsidR="00290884" w:rsidRPr="00B25FBE">
              <w:rPr>
                <w:sz w:val="24"/>
                <w:szCs w:val="24"/>
                <w:lang w:bidi="en-US"/>
              </w:rPr>
              <w:t> </w:t>
            </w:r>
            <w:r w:rsidRPr="00B25FBE">
              <w:rPr>
                <w:sz w:val="24"/>
                <w:szCs w:val="24"/>
                <w:lang w:bidi="en-US"/>
              </w:rPr>
              <w:t xml:space="preserve">If the agenda of the meeting of the Issuer’s Board of Directors (Supervisory Board) contains issues related to exercise of rights with regard to certain securities of the Issuer, the identification attributes of such securities shall be indicated: </w:t>
            </w:r>
            <w:r w:rsidR="003D791D" w:rsidRPr="00B25FBE">
              <w:rPr>
                <w:b/>
                <w:sz w:val="24"/>
                <w:szCs w:val="24"/>
                <w:lang w:bidi="en-US"/>
              </w:rPr>
              <w:t xml:space="preserve">The </w:t>
            </w:r>
            <w:r w:rsidRPr="00B25FBE">
              <w:rPr>
                <w:b/>
                <w:sz w:val="24"/>
                <w:szCs w:val="24"/>
                <w:lang w:bidi="en-US"/>
              </w:rPr>
              <w:t>agenda of the meeting of the Board of Directors of the Issuer conducted on March 31, 2020 does not contain issues related to the exercise of rights with regard to securities of the Issuer.</w:t>
            </w:r>
          </w:p>
          <w:p w14:paraId="59A02073" w14:textId="77777777" w:rsidR="00424501" w:rsidRPr="00B25FBE" w:rsidRDefault="00424501" w:rsidP="006424E1">
            <w:pPr>
              <w:widowControl w:val="0"/>
              <w:autoSpaceDE/>
              <w:autoSpaceDN/>
              <w:ind w:left="112" w:right="111"/>
              <w:contextualSpacing/>
              <w:jc w:val="both"/>
              <w:rPr>
                <w:b/>
                <w:sz w:val="24"/>
                <w:szCs w:val="24"/>
              </w:rPr>
            </w:pPr>
            <w:r w:rsidRPr="00B25FBE">
              <w:rPr>
                <w:sz w:val="24"/>
                <w:szCs w:val="24"/>
                <w:lang w:bidi="en-US"/>
              </w:rPr>
              <w:t xml:space="preserve">2.4. Date of arrangement of the </w:t>
            </w:r>
            <w:r w:rsidR="00A21F78" w:rsidRPr="00B25FBE">
              <w:rPr>
                <w:sz w:val="24"/>
                <w:szCs w:val="24"/>
                <w:lang w:bidi="en-US"/>
              </w:rPr>
              <w:t xml:space="preserve">meeting </w:t>
            </w:r>
            <w:r w:rsidRPr="00B25FBE">
              <w:rPr>
                <w:sz w:val="24"/>
                <w:szCs w:val="24"/>
                <w:lang w:bidi="en-US"/>
              </w:rPr>
              <w:t xml:space="preserve">of the Board of Directors of the Issuer whereat the relevant decisions were taken: </w:t>
            </w:r>
            <w:r w:rsidRPr="00B25FBE">
              <w:rPr>
                <w:b/>
                <w:sz w:val="24"/>
                <w:szCs w:val="24"/>
                <w:lang w:bidi="en-US"/>
              </w:rPr>
              <w:t>31.03.2020.</w:t>
            </w:r>
          </w:p>
          <w:p w14:paraId="6F09BB4F" w14:textId="77777777" w:rsidR="00E369EF" w:rsidRPr="00B25FBE" w:rsidRDefault="00424501" w:rsidP="006424E1">
            <w:pPr>
              <w:widowControl w:val="0"/>
              <w:tabs>
                <w:tab w:val="left" w:pos="591"/>
              </w:tabs>
              <w:autoSpaceDE/>
              <w:autoSpaceDN/>
              <w:ind w:left="57" w:right="57"/>
              <w:contextualSpacing/>
              <w:jc w:val="both"/>
              <w:rPr>
                <w:b/>
                <w:sz w:val="24"/>
                <w:szCs w:val="24"/>
                <w:lang w:bidi="en-US"/>
              </w:rPr>
            </w:pPr>
            <w:r w:rsidRPr="00B25FBE">
              <w:rPr>
                <w:sz w:val="24"/>
                <w:szCs w:val="24"/>
                <w:lang w:bidi="en-US"/>
              </w:rPr>
              <w:t xml:space="preserve">2.5. Date and number of the Minutes of the meeting of the Board of Directors of the Issuer whereat the relevant decisions were approved: </w:t>
            </w:r>
            <w:r w:rsidRPr="00A21F78">
              <w:rPr>
                <w:b/>
                <w:sz w:val="24"/>
                <w:szCs w:val="24"/>
                <w:lang w:bidi="en-US"/>
              </w:rPr>
              <w:t>Minutes</w:t>
            </w:r>
            <w:r w:rsidRPr="00B25FBE">
              <w:rPr>
                <w:sz w:val="24"/>
                <w:szCs w:val="24"/>
                <w:lang w:bidi="en-US"/>
              </w:rPr>
              <w:t xml:space="preserve"> </w:t>
            </w:r>
            <w:r w:rsidRPr="00B25FBE">
              <w:rPr>
                <w:b/>
                <w:sz w:val="24"/>
                <w:szCs w:val="24"/>
                <w:lang w:bidi="en-US"/>
              </w:rPr>
              <w:t>No. 357/34 as of April 02, 2020.</w:t>
            </w:r>
          </w:p>
          <w:p w14:paraId="6363B63D" w14:textId="77777777" w:rsidR="00290884" w:rsidRPr="00B25FBE" w:rsidRDefault="00290884" w:rsidP="006424E1">
            <w:pPr>
              <w:widowControl w:val="0"/>
              <w:tabs>
                <w:tab w:val="left" w:pos="591"/>
              </w:tabs>
              <w:autoSpaceDE/>
              <w:autoSpaceDN/>
              <w:ind w:left="57" w:right="57"/>
              <w:contextualSpacing/>
              <w:jc w:val="both"/>
              <w:rPr>
                <w:b/>
                <w:sz w:val="24"/>
                <w:szCs w:val="24"/>
                <w:lang w:bidi="en-US"/>
              </w:rPr>
            </w:pPr>
          </w:p>
          <w:p w14:paraId="03533BC6" w14:textId="77777777" w:rsidR="00290884" w:rsidRPr="00B25FBE" w:rsidRDefault="00290884" w:rsidP="006424E1">
            <w:pPr>
              <w:widowControl w:val="0"/>
              <w:tabs>
                <w:tab w:val="left" w:pos="591"/>
              </w:tabs>
              <w:autoSpaceDE/>
              <w:autoSpaceDN/>
              <w:ind w:left="57" w:right="57"/>
              <w:contextualSpacing/>
              <w:jc w:val="both"/>
              <w:rPr>
                <w:sz w:val="24"/>
                <w:szCs w:val="24"/>
              </w:rPr>
            </w:pPr>
          </w:p>
        </w:tc>
      </w:tr>
      <w:tr w:rsidR="00137C8F" w:rsidRPr="00B25FBE" w14:paraId="5F11B493" w14:textId="77777777"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14:paraId="5660EA84" w14:textId="77777777" w:rsidR="00137C8F" w:rsidRPr="00B25FBE" w:rsidRDefault="00137C8F" w:rsidP="006424E1">
            <w:pPr>
              <w:widowControl w:val="0"/>
              <w:autoSpaceDE/>
              <w:autoSpaceDN/>
              <w:spacing w:after="60"/>
              <w:jc w:val="center"/>
              <w:rPr>
                <w:sz w:val="24"/>
                <w:szCs w:val="24"/>
              </w:rPr>
            </w:pPr>
            <w:r w:rsidRPr="00B25FBE">
              <w:rPr>
                <w:sz w:val="24"/>
                <w:szCs w:val="24"/>
                <w:lang w:bidi="en-US"/>
              </w:rPr>
              <w:lastRenderedPageBreak/>
              <w:t>3. Signature</w:t>
            </w:r>
          </w:p>
        </w:tc>
      </w:tr>
      <w:tr w:rsidR="008A470A" w:rsidRPr="00B25FBE" w14:paraId="0D6E36FC" w14:textId="77777777"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14:paraId="45495773" w14:textId="77777777" w:rsidR="00956F10" w:rsidRPr="00B25FBE" w:rsidRDefault="008A470A" w:rsidP="006424E1">
            <w:pPr>
              <w:widowControl w:val="0"/>
              <w:ind w:left="498" w:hanging="441"/>
              <w:rPr>
                <w:sz w:val="24"/>
                <w:szCs w:val="24"/>
              </w:rPr>
            </w:pPr>
            <w:r w:rsidRPr="00B25FBE">
              <w:rPr>
                <w:sz w:val="24"/>
                <w:szCs w:val="24"/>
                <w:lang w:bidi="en-US"/>
              </w:rPr>
              <w:t xml:space="preserve">3.1. Head of the Department for Corporate Governance and Shareholder Relations of </w:t>
            </w:r>
            <w:r w:rsidR="003C77FE">
              <w:rPr>
                <w:sz w:val="24"/>
                <w:szCs w:val="24"/>
                <w:lang w:bidi="en-US"/>
              </w:rPr>
              <w:br/>
            </w:r>
            <w:r w:rsidRPr="00B25FBE">
              <w:rPr>
                <w:sz w:val="24"/>
                <w:szCs w:val="24"/>
                <w:lang w:bidi="en-US"/>
              </w:rPr>
              <w:t>IDGC of North-West, PJSC</w:t>
            </w:r>
          </w:p>
          <w:p w14:paraId="29ACADC5" w14:textId="77777777" w:rsidR="008A470A" w:rsidRPr="00B25FBE" w:rsidRDefault="00C93A19" w:rsidP="00290884">
            <w:pPr>
              <w:widowControl w:val="0"/>
              <w:autoSpaceDE/>
              <w:ind w:left="511" w:firstLine="24"/>
              <w:rPr>
                <w:sz w:val="24"/>
                <w:szCs w:val="24"/>
                <w:lang w:eastAsia="en-US"/>
              </w:rPr>
            </w:pPr>
            <w:r w:rsidRPr="00B25FBE">
              <w:rPr>
                <w:sz w:val="24"/>
                <w:szCs w:val="24"/>
                <w:lang w:bidi="en-US"/>
              </w:rPr>
              <w:t>(under the Power of Attorney No. 256 as of December 04, 2019)</w:t>
            </w:r>
          </w:p>
        </w:tc>
        <w:tc>
          <w:tcPr>
            <w:tcW w:w="3119" w:type="dxa"/>
            <w:tcBorders>
              <w:top w:val="single" w:sz="4" w:space="0" w:color="auto"/>
              <w:left w:val="nil"/>
              <w:bottom w:val="single" w:sz="4" w:space="0" w:color="auto"/>
              <w:right w:val="nil"/>
            </w:tcBorders>
          </w:tcPr>
          <w:p w14:paraId="609333FC" w14:textId="77777777" w:rsidR="008A470A" w:rsidRPr="00B25FBE" w:rsidRDefault="008A470A" w:rsidP="00290884">
            <w:pPr>
              <w:widowControl w:val="0"/>
              <w:spacing w:line="228" w:lineRule="auto"/>
              <w:rPr>
                <w:sz w:val="24"/>
                <w:szCs w:val="24"/>
                <w:lang w:eastAsia="en-US"/>
              </w:rPr>
            </w:pPr>
          </w:p>
        </w:tc>
        <w:tc>
          <w:tcPr>
            <w:tcW w:w="2126" w:type="dxa"/>
            <w:tcBorders>
              <w:top w:val="nil"/>
              <w:left w:val="nil"/>
              <w:bottom w:val="nil"/>
              <w:right w:val="single" w:sz="4" w:space="0" w:color="auto"/>
            </w:tcBorders>
            <w:vAlign w:val="bottom"/>
          </w:tcPr>
          <w:p w14:paraId="0A3E2716" w14:textId="77777777" w:rsidR="008A470A" w:rsidRPr="00B25FBE" w:rsidRDefault="00C93A19" w:rsidP="006424E1">
            <w:pPr>
              <w:widowControl w:val="0"/>
              <w:spacing w:line="228" w:lineRule="auto"/>
              <w:ind w:left="57"/>
              <w:rPr>
                <w:sz w:val="24"/>
                <w:szCs w:val="24"/>
                <w:lang w:eastAsia="en-US"/>
              </w:rPr>
            </w:pPr>
            <w:r w:rsidRPr="00B25FBE">
              <w:rPr>
                <w:sz w:val="24"/>
                <w:szCs w:val="24"/>
                <w:lang w:bidi="en-US"/>
              </w:rPr>
              <w:t xml:space="preserve">A.A. </w:t>
            </w:r>
            <w:proofErr w:type="spellStart"/>
            <w:r w:rsidRPr="00B25FBE">
              <w:rPr>
                <w:sz w:val="24"/>
                <w:szCs w:val="24"/>
                <w:lang w:bidi="en-US"/>
              </w:rPr>
              <w:t>Temnyshev</w:t>
            </w:r>
            <w:proofErr w:type="spellEnd"/>
          </w:p>
        </w:tc>
      </w:tr>
      <w:tr w:rsidR="008A470A" w:rsidRPr="00B25FBE" w14:paraId="78FDC77F" w14:textId="77777777"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14:paraId="584019AB" w14:textId="77777777" w:rsidR="008A470A" w:rsidRPr="00B25FBE" w:rsidRDefault="008A470A" w:rsidP="006424E1">
            <w:pPr>
              <w:widowControl w:val="0"/>
              <w:autoSpaceDE/>
              <w:spacing w:line="276" w:lineRule="auto"/>
              <w:ind w:left="57"/>
              <w:rPr>
                <w:sz w:val="24"/>
                <w:szCs w:val="24"/>
                <w:lang w:eastAsia="en-US"/>
              </w:rPr>
            </w:pPr>
          </w:p>
          <w:p w14:paraId="2E2590D6" w14:textId="77777777" w:rsidR="008A470A" w:rsidRPr="00B25FBE" w:rsidRDefault="008A470A" w:rsidP="006424E1">
            <w:pPr>
              <w:widowControl w:val="0"/>
              <w:autoSpaceDE/>
              <w:spacing w:line="276" w:lineRule="auto"/>
              <w:ind w:left="57"/>
              <w:rPr>
                <w:sz w:val="24"/>
                <w:szCs w:val="24"/>
                <w:lang w:eastAsia="en-US"/>
              </w:rPr>
            </w:pPr>
            <w:r w:rsidRPr="00B25FBE">
              <w:rPr>
                <w:sz w:val="24"/>
                <w:szCs w:val="24"/>
                <w:lang w:bidi="en-US"/>
              </w:rPr>
              <w:t xml:space="preserve">3.2. Date </w:t>
            </w:r>
            <w:r w:rsidRPr="00B25FBE">
              <w:rPr>
                <w:b/>
                <w:sz w:val="24"/>
                <w:szCs w:val="24"/>
                <w:lang w:bidi="en-US"/>
              </w:rPr>
              <w:t>April 02, 2020</w:t>
            </w:r>
          </w:p>
        </w:tc>
        <w:tc>
          <w:tcPr>
            <w:tcW w:w="3119" w:type="dxa"/>
            <w:tcBorders>
              <w:top w:val="nil"/>
              <w:left w:val="nil"/>
              <w:bottom w:val="single" w:sz="4" w:space="0" w:color="auto"/>
              <w:right w:val="nil"/>
            </w:tcBorders>
            <w:hideMark/>
          </w:tcPr>
          <w:p w14:paraId="723221CE" w14:textId="77777777" w:rsidR="008A470A" w:rsidRPr="00B25FBE" w:rsidRDefault="008A470A" w:rsidP="006424E1">
            <w:pPr>
              <w:widowControl w:val="0"/>
              <w:autoSpaceDE/>
              <w:spacing w:line="276" w:lineRule="auto"/>
              <w:ind w:left="57"/>
              <w:jc w:val="center"/>
              <w:rPr>
                <w:sz w:val="24"/>
                <w:szCs w:val="24"/>
                <w:lang w:eastAsia="en-US"/>
              </w:rPr>
            </w:pPr>
            <w:r w:rsidRPr="00B25FBE">
              <w:rPr>
                <w:sz w:val="24"/>
                <w:szCs w:val="24"/>
                <w:lang w:bidi="en-US"/>
              </w:rPr>
              <w:t>(signature)</w:t>
            </w:r>
          </w:p>
          <w:p w14:paraId="0847C14B" w14:textId="77777777" w:rsidR="008A470A" w:rsidRPr="00B25FBE" w:rsidRDefault="008A470A" w:rsidP="006424E1">
            <w:pPr>
              <w:widowControl w:val="0"/>
              <w:autoSpaceDE/>
              <w:spacing w:line="276" w:lineRule="auto"/>
              <w:ind w:left="57"/>
              <w:jc w:val="center"/>
              <w:rPr>
                <w:sz w:val="24"/>
                <w:szCs w:val="24"/>
                <w:lang w:eastAsia="en-US"/>
              </w:rPr>
            </w:pPr>
            <w:r w:rsidRPr="00B25FBE">
              <w:rPr>
                <w:sz w:val="24"/>
                <w:szCs w:val="24"/>
                <w:lang w:bidi="en-US"/>
              </w:rPr>
              <w:t>Stamp here</w:t>
            </w:r>
          </w:p>
        </w:tc>
        <w:tc>
          <w:tcPr>
            <w:tcW w:w="2126" w:type="dxa"/>
            <w:tcBorders>
              <w:top w:val="nil"/>
              <w:left w:val="nil"/>
              <w:bottom w:val="single" w:sz="4" w:space="0" w:color="auto"/>
              <w:right w:val="single" w:sz="4" w:space="0" w:color="auto"/>
            </w:tcBorders>
            <w:vAlign w:val="bottom"/>
          </w:tcPr>
          <w:p w14:paraId="43CF0BA0" w14:textId="77777777" w:rsidR="008A470A" w:rsidRPr="00B25FBE" w:rsidRDefault="008A470A" w:rsidP="006424E1">
            <w:pPr>
              <w:widowControl w:val="0"/>
              <w:autoSpaceDE/>
              <w:spacing w:line="276" w:lineRule="auto"/>
              <w:ind w:left="57"/>
              <w:rPr>
                <w:sz w:val="24"/>
                <w:szCs w:val="24"/>
                <w:lang w:eastAsia="en-US"/>
              </w:rPr>
            </w:pPr>
          </w:p>
        </w:tc>
      </w:tr>
    </w:tbl>
    <w:p w14:paraId="3ADB5331" w14:textId="77777777" w:rsidR="009E5C35" w:rsidRPr="00B25FBE" w:rsidRDefault="009E5C35" w:rsidP="006424E1">
      <w:pPr>
        <w:widowControl w:val="0"/>
        <w:rPr>
          <w:sz w:val="25"/>
          <w:szCs w:val="25"/>
        </w:rPr>
      </w:pPr>
    </w:p>
    <w:sectPr w:rsidR="009E5C35" w:rsidRPr="00B25FBE" w:rsidSect="00290884">
      <w:footerReference w:type="default" r:id="rId11"/>
      <w:pgSz w:w="11906" w:h="16838" w:code="9"/>
      <w:pgMar w:top="851" w:right="567" w:bottom="851" w:left="1134" w:header="567" w:footer="56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EDA3E6" w15:done="0"/>
  <w15:commentEx w15:paraId="571AD295" w15:done="0"/>
  <w15:commentEx w15:paraId="7DD97670" w15:done="0"/>
  <w15:commentEx w15:paraId="3D3F43FA" w15:done="0"/>
  <w15:commentEx w15:paraId="09D738CC" w15:done="0"/>
  <w15:commentEx w15:paraId="2D72154F" w15:done="0"/>
  <w15:commentEx w15:paraId="2FC772B8" w15:done="0"/>
  <w15:commentEx w15:paraId="6F08BF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E9463" w14:textId="77777777" w:rsidR="00925F6A" w:rsidRDefault="00925F6A">
      <w:r>
        <w:separator/>
      </w:r>
    </w:p>
  </w:endnote>
  <w:endnote w:type="continuationSeparator" w:id="0">
    <w:p w14:paraId="538BD7D7" w14:textId="77777777" w:rsidR="00925F6A" w:rsidRDefault="0092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8E270" w14:textId="77777777" w:rsidR="008040DA" w:rsidRPr="00846E0F" w:rsidRDefault="008040DA" w:rsidP="008040DA">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AF8D6B" w14:textId="77777777" w:rsidR="00925F6A" w:rsidRDefault="00925F6A">
      <w:r>
        <w:separator/>
      </w:r>
    </w:p>
  </w:footnote>
  <w:footnote w:type="continuationSeparator" w:id="0">
    <w:p w14:paraId="2026D20B" w14:textId="77777777" w:rsidR="00925F6A" w:rsidRDefault="00925F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6D92"/>
    <w:multiLevelType w:val="hybridMultilevel"/>
    <w:tmpl w:val="95D6A2EE"/>
    <w:lvl w:ilvl="0" w:tplc="A8180F92">
      <w:start w:val="5"/>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2">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5">
    <w:nsid w:val="2AA23543"/>
    <w:multiLevelType w:val="hybridMultilevel"/>
    <w:tmpl w:val="6D2EE2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9B31ED"/>
    <w:multiLevelType w:val="hybridMultilevel"/>
    <w:tmpl w:val="EB68752E"/>
    <w:lvl w:ilvl="0" w:tplc="75FC9E22">
      <w:start w:val="1"/>
      <w:numFmt w:val="decimal"/>
      <w:lvlText w:val="%1."/>
      <w:lvlJc w:val="left"/>
      <w:pPr>
        <w:ind w:left="927" w:hanging="360"/>
      </w:pPr>
      <w:rPr>
        <w:rFonts w:hint="default"/>
        <w:sz w:val="26"/>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2">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0"/>
  </w:num>
  <w:num w:numId="3">
    <w:abstractNumId w:val="13"/>
  </w:num>
  <w:num w:numId="4">
    <w:abstractNumId w:val="11"/>
  </w:num>
  <w:num w:numId="5">
    <w:abstractNumId w:val="9"/>
  </w:num>
  <w:num w:numId="6">
    <w:abstractNumId w:val="6"/>
  </w:num>
  <w:num w:numId="7">
    <w:abstractNumId w:val="14"/>
  </w:num>
  <w:num w:numId="8">
    <w:abstractNumId w:val="2"/>
  </w:num>
  <w:num w:numId="9">
    <w:abstractNumId w:val="1"/>
  </w:num>
  <w:num w:numId="10">
    <w:abstractNumId w:val="15"/>
  </w:num>
  <w:num w:numId="11">
    <w:abstractNumId w:val="12"/>
  </w:num>
  <w:num w:numId="12">
    <w:abstractNumId w:val="7"/>
  </w:num>
  <w:num w:numId="13">
    <w:abstractNumId w:val="3"/>
  </w:num>
  <w:num w:numId="14">
    <w:abstractNumId w:val="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сетитель">
    <w15:presenceInfo w15:providerId="Windows Live" w15:userId="6e565d4d30d95b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1607D"/>
    <w:rsid w:val="00021B80"/>
    <w:rsid w:val="0002379A"/>
    <w:rsid w:val="0002481D"/>
    <w:rsid w:val="00024D44"/>
    <w:rsid w:val="00032FC4"/>
    <w:rsid w:val="0004418A"/>
    <w:rsid w:val="00046E4B"/>
    <w:rsid w:val="00047FB3"/>
    <w:rsid w:val="00050D4B"/>
    <w:rsid w:val="00056763"/>
    <w:rsid w:val="00057715"/>
    <w:rsid w:val="00057959"/>
    <w:rsid w:val="000602A6"/>
    <w:rsid w:val="00062C30"/>
    <w:rsid w:val="000656A9"/>
    <w:rsid w:val="00081F78"/>
    <w:rsid w:val="00085C02"/>
    <w:rsid w:val="00090918"/>
    <w:rsid w:val="000A4F27"/>
    <w:rsid w:val="000A5DAC"/>
    <w:rsid w:val="000A7613"/>
    <w:rsid w:val="000B6AB6"/>
    <w:rsid w:val="000C445D"/>
    <w:rsid w:val="000C4FB7"/>
    <w:rsid w:val="000D0451"/>
    <w:rsid w:val="000E3043"/>
    <w:rsid w:val="0010588B"/>
    <w:rsid w:val="00117CD0"/>
    <w:rsid w:val="0012178B"/>
    <w:rsid w:val="00127C31"/>
    <w:rsid w:val="00132DEF"/>
    <w:rsid w:val="00133456"/>
    <w:rsid w:val="001348E4"/>
    <w:rsid w:val="00136789"/>
    <w:rsid w:val="00137C8F"/>
    <w:rsid w:val="00141DF5"/>
    <w:rsid w:val="00142F09"/>
    <w:rsid w:val="00146D3B"/>
    <w:rsid w:val="00162671"/>
    <w:rsid w:val="00164764"/>
    <w:rsid w:val="00165397"/>
    <w:rsid w:val="00173ABB"/>
    <w:rsid w:val="00187BE2"/>
    <w:rsid w:val="00192A92"/>
    <w:rsid w:val="001A3D89"/>
    <w:rsid w:val="001A533D"/>
    <w:rsid w:val="001B177C"/>
    <w:rsid w:val="001B1FBB"/>
    <w:rsid w:val="001B6DF0"/>
    <w:rsid w:val="001B719D"/>
    <w:rsid w:val="001D0203"/>
    <w:rsid w:val="001D1AD3"/>
    <w:rsid w:val="001E05E0"/>
    <w:rsid w:val="001E6580"/>
    <w:rsid w:val="001F2C75"/>
    <w:rsid w:val="001F6A2C"/>
    <w:rsid w:val="002015C8"/>
    <w:rsid w:val="00201F36"/>
    <w:rsid w:val="00206DDF"/>
    <w:rsid w:val="00214985"/>
    <w:rsid w:val="0021713E"/>
    <w:rsid w:val="00222B5B"/>
    <w:rsid w:val="00225AC2"/>
    <w:rsid w:val="00227C44"/>
    <w:rsid w:val="002361F3"/>
    <w:rsid w:val="002412AD"/>
    <w:rsid w:val="0024582B"/>
    <w:rsid w:val="00255B82"/>
    <w:rsid w:val="00261C8B"/>
    <w:rsid w:val="00263903"/>
    <w:rsid w:val="00267762"/>
    <w:rsid w:val="002706F5"/>
    <w:rsid w:val="002775C4"/>
    <w:rsid w:val="00281BBB"/>
    <w:rsid w:val="002828F0"/>
    <w:rsid w:val="002845A9"/>
    <w:rsid w:val="0029002B"/>
    <w:rsid w:val="0029023C"/>
    <w:rsid w:val="00290884"/>
    <w:rsid w:val="00292E3E"/>
    <w:rsid w:val="00296946"/>
    <w:rsid w:val="002A0C7F"/>
    <w:rsid w:val="002A13FC"/>
    <w:rsid w:val="002A32A0"/>
    <w:rsid w:val="002A41E5"/>
    <w:rsid w:val="002A49A4"/>
    <w:rsid w:val="002A6973"/>
    <w:rsid w:val="002B7793"/>
    <w:rsid w:val="002C1BD0"/>
    <w:rsid w:val="002C3D78"/>
    <w:rsid w:val="002C55C9"/>
    <w:rsid w:val="002C58D9"/>
    <w:rsid w:val="002C7440"/>
    <w:rsid w:val="002D2A9D"/>
    <w:rsid w:val="002D7642"/>
    <w:rsid w:val="002D7725"/>
    <w:rsid w:val="002E558F"/>
    <w:rsid w:val="002F39D8"/>
    <w:rsid w:val="002F78EB"/>
    <w:rsid w:val="002F7B00"/>
    <w:rsid w:val="00301C84"/>
    <w:rsid w:val="00313EA2"/>
    <w:rsid w:val="00320349"/>
    <w:rsid w:val="003316AC"/>
    <w:rsid w:val="00334A77"/>
    <w:rsid w:val="00337A6A"/>
    <w:rsid w:val="00343D45"/>
    <w:rsid w:val="00346DD9"/>
    <w:rsid w:val="00346EB0"/>
    <w:rsid w:val="00347516"/>
    <w:rsid w:val="00357C3D"/>
    <w:rsid w:val="00357C9E"/>
    <w:rsid w:val="003612CA"/>
    <w:rsid w:val="003630AD"/>
    <w:rsid w:val="00371620"/>
    <w:rsid w:val="00376FB5"/>
    <w:rsid w:val="00385EE1"/>
    <w:rsid w:val="00386D52"/>
    <w:rsid w:val="003A005A"/>
    <w:rsid w:val="003A36D7"/>
    <w:rsid w:val="003C32E0"/>
    <w:rsid w:val="003C5E53"/>
    <w:rsid w:val="003C77FE"/>
    <w:rsid w:val="003D6CA9"/>
    <w:rsid w:val="003D791D"/>
    <w:rsid w:val="003E15D3"/>
    <w:rsid w:val="003E17B2"/>
    <w:rsid w:val="003F02DD"/>
    <w:rsid w:val="003F694E"/>
    <w:rsid w:val="00401533"/>
    <w:rsid w:val="004043CD"/>
    <w:rsid w:val="004073B5"/>
    <w:rsid w:val="00416DDF"/>
    <w:rsid w:val="00423529"/>
    <w:rsid w:val="00424501"/>
    <w:rsid w:val="00441B1B"/>
    <w:rsid w:val="0044761A"/>
    <w:rsid w:val="0045025B"/>
    <w:rsid w:val="004869DA"/>
    <w:rsid w:val="00486AE4"/>
    <w:rsid w:val="00491FB5"/>
    <w:rsid w:val="00492C9E"/>
    <w:rsid w:val="004B0BF7"/>
    <w:rsid w:val="004B1220"/>
    <w:rsid w:val="004B5FE6"/>
    <w:rsid w:val="004C00A5"/>
    <w:rsid w:val="004C2E40"/>
    <w:rsid w:val="004C627B"/>
    <w:rsid w:val="004D0C72"/>
    <w:rsid w:val="004D1633"/>
    <w:rsid w:val="0050302E"/>
    <w:rsid w:val="00504AAC"/>
    <w:rsid w:val="00507927"/>
    <w:rsid w:val="005114A1"/>
    <w:rsid w:val="00530519"/>
    <w:rsid w:val="00530804"/>
    <w:rsid w:val="00533450"/>
    <w:rsid w:val="005355A0"/>
    <w:rsid w:val="00536E4C"/>
    <w:rsid w:val="00537507"/>
    <w:rsid w:val="005502FD"/>
    <w:rsid w:val="00553A01"/>
    <w:rsid w:val="00556C64"/>
    <w:rsid w:val="0056460B"/>
    <w:rsid w:val="00564781"/>
    <w:rsid w:val="00565D4C"/>
    <w:rsid w:val="00574C1D"/>
    <w:rsid w:val="00583F88"/>
    <w:rsid w:val="0058608C"/>
    <w:rsid w:val="00591A03"/>
    <w:rsid w:val="00595EEF"/>
    <w:rsid w:val="005A2B0C"/>
    <w:rsid w:val="005A5015"/>
    <w:rsid w:val="005B56C7"/>
    <w:rsid w:val="005B7020"/>
    <w:rsid w:val="005C3E5E"/>
    <w:rsid w:val="005C6909"/>
    <w:rsid w:val="005D4435"/>
    <w:rsid w:val="005D53F1"/>
    <w:rsid w:val="00605DA0"/>
    <w:rsid w:val="006208B2"/>
    <w:rsid w:val="006229AD"/>
    <w:rsid w:val="0063126E"/>
    <w:rsid w:val="006319DD"/>
    <w:rsid w:val="00634959"/>
    <w:rsid w:val="006353C4"/>
    <w:rsid w:val="00637A02"/>
    <w:rsid w:val="00637AC7"/>
    <w:rsid w:val="006424E1"/>
    <w:rsid w:val="00657D6C"/>
    <w:rsid w:val="00663819"/>
    <w:rsid w:val="006670FF"/>
    <w:rsid w:val="00670373"/>
    <w:rsid w:val="006865A9"/>
    <w:rsid w:val="00686758"/>
    <w:rsid w:val="006907BF"/>
    <w:rsid w:val="00691210"/>
    <w:rsid w:val="006977C3"/>
    <w:rsid w:val="00697B87"/>
    <w:rsid w:val="006A1F4B"/>
    <w:rsid w:val="006B3338"/>
    <w:rsid w:val="006B4BD6"/>
    <w:rsid w:val="006C1EA4"/>
    <w:rsid w:val="006C7616"/>
    <w:rsid w:val="006D5CAA"/>
    <w:rsid w:val="006E15E5"/>
    <w:rsid w:val="006E6DB5"/>
    <w:rsid w:val="006F1D60"/>
    <w:rsid w:val="006F1FD2"/>
    <w:rsid w:val="007022D8"/>
    <w:rsid w:val="00705A8F"/>
    <w:rsid w:val="00707D6A"/>
    <w:rsid w:val="007110B0"/>
    <w:rsid w:val="00716858"/>
    <w:rsid w:val="00716D27"/>
    <w:rsid w:val="00717033"/>
    <w:rsid w:val="00717ABB"/>
    <w:rsid w:val="007203A3"/>
    <w:rsid w:val="00721303"/>
    <w:rsid w:val="007216BE"/>
    <w:rsid w:val="00723E2E"/>
    <w:rsid w:val="00734AF6"/>
    <w:rsid w:val="00735D5D"/>
    <w:rsid w:val="007369DA"/>
    <w:rsid w:val="00743B92"/>
    <w:rsid w:val="00750941"/>
    <w:rsid w:val="00761BF3"/>
    <w:rsid w:val="00765DA1"/>
    <w:rsid w:val="00766F00"/>
    <w:rsid w:val="0076700C"/>
    <w:rsid w:val="00767714"/>
    <w:rsid w:val="00771E06"/>
    <w:rsid w:val="00796375"/>
    <w:rsid w:val="00796BA5"/>
    <w:rsid w:val="007A7F11"/>
    <w:rsid w:val="007B1744"/>
    <w:rsid w:val="007B26AD"/>
    <w:rsid w:val="007B6745"/>
    <w:rsid w:val="007D32C7"/>
    <w:rsid w:val="007E759D"/>
    <w:rsid w:val="007F507F"/>
    <w:rsid w:val="008001E6"/>
    <w:rsid w:val="008040DA"/>
    <w:rsid w:val="00804698"/>
    <w:rsid w:val="00812FE1"/>
    <w:rsid w:val="00813837"/>
    <w:rsid w:val="0081736C"/>
    <w:rsid w:val="00823DFE"/>
    <w:rsid w:val="00825DC2"/>
    <w:rsid w:val="00840286"/>
    <w:rsid w:val="008467FD"/>
    <w:rsid w:val="008472BC"/>
    <w:rsid w:val="00850A14"/>
    <w:rsid w:val="008518D6"/>
    <w:rsid w:val="0085454C"/>
    <w:rsid w:val="008548DF"/>
    <w:rsid w:val="00855E05"/>
    <w:rsid w:val="00862E51"/>
    <w:rsid w:val="00863671"/>
    <w:rsid w:val="00867582"/>
    <w:rsid w:val="008756DD"/>
    <w:rsid w:val="0087766B"/>
    <w:rsid w:val="00880816"/>
    <w:rsid w:val="00881FF9"/>
    <w:rsid w:val="00885B59"/>
    <w:rsid w:val="00886850"/>
    <w:rsid w:val="00891DD0"/>
    <w:rsid w:val="00892274"/>
    <w:rsid w:val="00892895"/>
    <w:rsid w:val="008965D3"/>
    <w:rsid w:val="008A0F78"/>
    <w:rsid w:val="008A1EE1"/>
    <w:rsid w:val="008A338E"/>
    <w:rsid w:val="008A470A"/>
    <w:rsid w:val="008A5A50"/>
    <w:rsid w:val="008B0AD9"/>
    <w:rsid w:val="008B2B30"/>
    <w:rsid w:val="008C3CC2"/>
    <w:rsid w:val="008C41D3"/>
    <w:rsid w:val="008D2D4C"/>
    <w:rsid w:val="008D5BEC"/>
    <w:rsid w:val="008D7A57"/>
    <w:rsid w:val="008E399A"/>
    <w:rsid w:val="008E51CC"/>
    <w:rsid w:val="008E5D0F"/>
    <w:rsid w:val="008F038F"/>
    <w:rsid w:val="008F4DF9"/>
    <w:rsid w:val="008F6B41"/>
    <w:rsid w:val="00901596"/>
    <w:rsid w:val="00902F4E"/>
    <w:rsid w:val="00914ECD"/>
    <w:rsid w:val="00916BE3"/>
    <w:rsid w:val="00922D00"/>
    <w:rsid w:val="00925F6A"/>
    <w:rsid w:val="009269B5"/>
    <w:rsid w:val="00930CD8"/>
    <w:rsid w:val="009320AA"/>
    <w:rsid w:val="00937288"/>
    <w:rsid w:val="00956F10"/>
    <w:rsid w:val="00964EF5"/>
    <w:rsid w:val="00980C01"/>
    <w:rsid w:val="009863D7"/>
    <w:rsid w:val="009971B4"/>
    <w:rsid w:val="009A2EF6"/>
    <w:rsid w:val="009A4E47"/>
    <w:rsid w:val="009C04F8"/>
    <w:rsid w:val="009C184E"/>
    <w:rsid w:val="009D3C02"/>
    <w:rsid w:val="009D7633"/>
    <w:rsid w:val="009E5C35"/>
    <w:rsid w:val="009E790D"/>
    <w:rsid w:val="009F090C"/>
    <w:rsid w:val="009F0967"/>
    <w:rsid w:val="009F1033"/>
    <w:rsid w:val="009F42B1"/>
    <w:rsid w:val="009F672B"/>
    <w:rsid w:val="00A1588F"/>
    <w:rsid w:val="00A21F78"/>
    <w:rsid w:val="00A40E79"/>
    <w:rsid w:val="00A4119C"/>
    <w:rsid w:val="00A424D8"/>
    <w:rsid w:val="00A5453B"/>
    <w:rsid w:val="00A55AB3"/>
    <w:rsid w:val="00A560A3"/>
    <w:rsid w:val="00A60EBC"/>
    <w:rsid w:val="00A61935"/>
    <w:rsid w:val="00A63A50"/>
    <w:rsid w:val="00A64066"/>
    <w:rsid w:val="00A70146"/>
    <w:rsid w:val="00A7224A"/>
    <w:rsid w:val="00A72A0D"/>
    <w:rsid w:val="00A73BF5"/>
    <w:rsid w:val="00A745AA"/>
    <w:rsid w:val="00A82143"/>
    <w:rsid w:val="00A94936"/>
    <w:rsid w:val="00A96526"/>
    <w:rsid w:val="00A96C65"/>
    <w:rsid w:val="00AA34B2"/>
    <w:rsid w:val="00AB4407"/>
    <w:rsid w:val="00AB71E5"/>
    <w:rsid w:val="00AC17BE"/>
    <w:rsid w:val="00AC21FD"/>
    <w:rsid w:val="00AC3FC7"/>
    <w:rsid w:val="00AD46D8"/>
    <w:rsid w:val="00AD7F51"/>
    <w:rsid w:val="00AF5BC4"/>
    <w:rsid w:val="00B02E8D"/>
    <w:rsid w:val="00B12CD1"/>
    <w:rsid w:val="00B229A4"/>
    <w:rsid w:val="00B25010"/>
    <w:rsid w:val="00B25FBE"/>
    <w:rsid w:val="00B332E2"/>
    <w:rsid w:val="00B41737"/>
    <w:rsid w:val="00B452F6"/>
    <w:rsid w:val="00B50689"/>
    <w:rsid w:val="00B71445"/>
    <w:rsid w:val="00B71D88"/>
    <w:rsid w:val="00B7415E"/>
    <w:rsid w:val="00B82AA7"/>
    <w:rsid w:val="00B91D6A"/>
    <w:rsid w:val="00B964E5"/>
    <w:rsid w:val="00BA75E7"/>
    <w:rsid w:val="00BE601E"/>
    <w:rsid w:val="00C054C8"/>
    <w:rsid w:val="00C14112"/>
    <w:rsid w:val="00C204F0"/>
    <w:rsid w:val="00C242A2"/>
    <w:rsid w:val="00C41096"/>
    <w:rsid w:val="00C45775"/>
    <w:rsid w:val="00C50232"/>
    <w:rsid w:val="00C51BD7"/>
    <w:rsid w:val="00C531A3"/>
    <w:rsid w:val="00C53C01"/>
    <w:rsid w:val="00C55047"/>
    <w:rsid w:val="00C5791C"/>
    <w:rsid w:val="00C579BC"/>
    <w:rsid w:val="00C6754F"/>
    <w:rsid w:val="00C72827"/>
    <w:rsid w:val="00C74E97"/>
    <w:rsid w:val="00C75108"/>
    <w:rsid w:val="00C8104F"/>
    <w:rsid w:val="00C86553"/>
    <w:rsid w:val="00C86617"/>
    <w:rsid w:val="00C869C6"/>
    <w:rsid w:val="00C93A19"/>
    <w:rsid w:val="00C9460F"/>
    <w:rsid w:val="00C97076"/>
    <w:rsid w:val="00CA0134"/>
    <w:rsid w:val="00CA531D"/>
    <w:rsid w:val="00CA6B98"/>
    <w:rsid w:val="00CA6C69"/>
    <w:rsid w:val="00CB4F21"/>
    <w:rsid w:val="00CC177E"/>
    <w:rsid w:val="00CC269F"/>
    <w:rsid w:val="00CC3B85"/>
    <w:rsid w:val="00CC5D9C"/>
    <w:rsid w:val="00CC7FE4"/>
    <w:rsid w:val="00CD5C52"/>
    <w:rsid w:val="00CD726E"/>
    <w:rsid w:val="00CD7D78"/>
    <w:rsid w:val="00D02937"/>
    <w:rsid w:val="00D059D9"/>
    <w:rsid w:val="00D107C1"/>
    <w:rsid w:val="00D129A2"/>
    <w:rsid w:val="00D1381A"/>
    <w:rsid w:val="00D25627"/>
    <w:rsid w:val="00D26795"/>
    <w:rsid w:val="00D27853"/>
    <w:rsid w:val="00D35953"/>
    <w:rsid w:val="00D405F0"/>
    <w:rsid w:val="00D53E09"/>
    <w:rsid w:val="00D554D4"/>
    <w:rsid w:val="00D5619F"/>
    <w:rsid w:val="00D652A0"/>
    <w:rsid w:val="00D65CE3"/>
    <w:rsid w:val="00D722F2"/>
    <w:rsid w:val="00D724DC"/>
    <w:rsid w:val="00D7383C"/>
    <w:rsid w:val="00D879D5"/>
    <w:rsid w:val="00D96A4D"/>
    <w:rsid w:val="00DA1767"/>
    <w:rsid w:val="00DA715F"/>
    <w:rsid w:val="00DB340E"/>
    <w:rsid w:val="00DB4914"/>
    <w:rsid w:val="00DB6623"/>
    <w:rsid w:val="00DB6EE7"/>
    <w:rsid w:val="00DB74C1"/>
    <w:rsid w:val="00DC1453"/>
    <w:rsid w:val="00DC1F7B"/>
    <w:rsid w:val="00DC2DC4"/>
    <w:rsid w:val="00DC5529"/>
    <w:rsid w:val="00DE0FA5"/>
    <w:rsid w:val="00DE4E4C"/>
    <w:rsid w:val="00DF59EB"/>
    <w:rsid w:val="00E00F78"/>
    <w:rsid w:val="00E03E80"/>
    <w:rsid w:val="00E10013"/>
    <w:rsid w:val="00E12CEB"/>
    <w:rsid w:val="00E1644C"/>
    <w:rsid w:val="00E2065A"/>
    <w:rsid w:val="00E20C2F"/>
    <w:rsid w:val="00E32141"/>
    <w:rsid w:val="00E33CAE"/>
    <w:rsid w:val="00E36433"/>
    <w:rsid w:val="00E369EF"/>
    <w:rsid w:val="00E516CE"/>
    <w:rsid w:val="00E76258"/>
    <w:rsid w:val="00E84585"/>
    <w:rsid w:val="00E935E4"/>
    <w:rsid w:val="00E94825"/>
    <w:rsid w:val="00EA092A"/>
    <w:rsid w:val="00EA0CB9"/>
    <w:rsid w:val="00EA4F6F"/>
    <w:rsid w:val="00EB02AD"/>
    <w:rsid w:val="00EB5E3A"/>
    <w:rsid w:val="00EC5412"/>
    <w:rsid w:val="00ED4B82"/>
    <w:rsid w:val="00ED6FAC"/>
    <w:rsid w:val="00EE058E"/>
    <w:rsid w:val="00EE6A8C"/>
    <w:rsid w:val="00F02859"/>
    <w:rsid w:val="00F05D12"/>
    <w:rsid w:val="00F210B1"/>
    <w:rsid w:val="00F21DFF"/>
    <w:rsid w:val="00F261BB"/>
    <w:rsid w:val="00F2756A"/>
    <w:rsid w:val="00F367BC"/>
    <w:rsid w:val="00F4509D"/>
    <w:rsid w:val="00F51746"/>
    <w:rsid w:val="00F553DE"/>
    <w:rsid w:val="00F64361"/>
    <w:rsid w:val="00F64F2F"/>
    <w:rsid w:val="00F924AC"/>
    <w:rsid w:val="00F939DB"/>
    <w:rsid w:val="00FA5B67"/>
    <w:rsid w:val="00FA746B"/>
    <w:rsid w:val="00FB5788"/>
    <w:rsid w:val="00FC317A"/>
    <w:rsid w:val="00FC42D6"/>
    <w:rsid w:val="00FC6C94"/>
    <w:rsid w:val="00FE08E6"/>
    <w:rsid w:val="00FE1F04"/>
    <w:rsid w:val="00FE366F"/>
    <w:rsid w:val="00FE6118"/>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5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D879D5"/>
    <w:rPr>
      <w:sz w:val="16"/>
      <w:szCs w:val="16"/>
    </w:rPr>
  </w:style>
  <w:style w:type="paragraph" w:styleId="ad">
    <w:name w:val="annotation text"/>
    <w:basedOn w:val="a"/>
    <w:link w:val="ae"/>
    <w:uiPriority w:val="99"/>
    <w:semiHidden/>
    <w:unhideWhenUsed/>
    <w:rsid w:val="00D879D5"/>
  </w:style>
  <w:style w:type="character" w:customStyle="1" w:styleId="ae">
    <w:name w:val="Текст примечания Знак"/>
    <w:basedOn w:val="a0"/>
    <w:link w:val="ad"/>
    <w:uiPriority w:val="99"/>
    <w:semiHidden/>
    <w:rsid w:val="00D879D5"/>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879D5"/>
    <w:rPr>
      <w:b/>
      <w:bCs/>
    </w:rPr>
  </w:style>
  <w:style w:type="character" w:customStyle="1" w:styleId="af0">
    <w:name w:val="Тема примечания Знак"/>
    <w:basedOn w:val="ae"/>
    <w:link w:val="af"/>
    <w:uiPriority w:val="99"/>
    <w:semiHidden/>
    <w:rsid w:val="00D879D5"/>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D879D5"/>
    <w:rPr>
      <w:sz w:val="16"/>
      <w:szCs w:val="16"/>
    </w:rPr>
  </w:style>
  <w:style w:type="paragraph" w:styleId="ad">
    <w:name w:val="annotation text"/>
    <w:basedOn w:val="a"/>
    <w:link w:val="ae"/>
    <w:uiPriority w:val="99"/>
    <w:semiHidden/>
    <w:unhideWhenUsed/>
    <w:rsid w:val="00D879D5"/>
  </w:style>
  <w:style w:type="character" w:customStyle="1" w:styleId="ae">
    <w:name w:val="Текст примечания Знак"/>
    <w:basedOn w:val="a0"/>
    <w:link w:val="ad"/>
    <w:uiPriority w:val="99"/>
    <w:semiHidden/>
    <w:rsid w:val="00D879D5"/>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D879D5"/>
    <w:rPr>
      <w:b/>
      <w:bCs/>
    </w:rPr>
  </w:style>
  <w:style w:type="character" w:customStyle="1" w:styleId="af0">
    <w:name w:val="Тема примечания Знак"/>
    <w:basedOn w:val="ae"/>
    <w:link w:val="af"/>
    <w:uiPriority w:val="99"/>
    <w:semiHidden/>
    <w:rsid w:val="00D879D5"/>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49756120">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286669660">
      <w:bodyDiv w:val="1"/>
      <w:marLeft w:val="0"/>
      <w:marRight w:val="0"/>
      <w:marTop w:val="0"/>
      <w:marBottom w:val="0"/>
      <w:divBdr>
        <w:top w:val="none" w:sz="0" w:space="0" w:color="auto"/>
        <w:left w:val="none" w:sz="0" w:space="0" w:color="auto"/>
        <w:bottom w:val="none" w:sz="0" w:space="0" w:color="auto"/>
        <w:right w:val="none" w:sz="0" w:space="0" w:color="auto"/>
      </w:divBdr>
    </w:div>
    <w:div w:id="318576859">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e-disclosure.ru/portal/company.aspx?id=12761" TargetMode="Externa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B06E0-BBBC-4D1D-A6F4-FE3223DA2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1735</TotalTime>
  <Pages>3</Pages>
  <Words>1026</Words>
  <Characters>5853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Lenovo</cp:lastModifiedBy>
  <cp:revision>208</cp:revision>
  <cp:lastPrinted>2020-03-18T11:23:00Z</cp:lastPrinted>
  <dcterms:created xsi:type="dcterms:W3CDTF">2019-05-08T10:05:00Z</dcterms:created>
  <dcterms:modified xsi:type="dcterms:W3CDTF">2020-05-31T14:07:00Z</dcterms:modified>
</cp:coreProperties>
</file>